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A0A33" w14:textId="66ED6939" w:rsidR="00C06FD7" w:rsidRPr="005D2194" w:rsidRDefault="00C06FD7" w:rsidP="005D2194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5D2194">
        <w:rPr>
          <w:rFonts w:ascii="Tahoma" w:hAnsi="Tahoma" w:cs="Tahoma"/>
          <w:b/>
          <w:bCs/>
          <w:sz w:val="20"/>
          <w:szCs w:val="20"/>
        </w:rPr>
        <w:t xml:space="preserve">Sporządzenie oszacowania wartości („Wycena”) pakietu udziałów spółki RAPZ sp. z o.o. </w:t>
      </w:r>
      <w:r w:rsidRPr="005D2194">
        <w:rPr>
          <w:rFonts w:ascii="Tahoma" w:hAnsi="Tahoma" w:cs="Tahoma"/>
          <w:b/>
          <w:bCs/>
          <w:sz w:val="20"/>
          <w:szCs w:val="20"/>
        </w:rPr>
        <w:br/>
        <w:t xml:space="preserve">z siedzibą w Dąbrowie Górniczej, 41-300, ul. Przybylaka 12, wpisanej do Krajowego Rejestru Sądowego prowadzonego przez Sąd Rejonowy Katowice – Wschód w Katowicach, VIII Wydział Gospodarczy Krajowego Rejestru Sądowego KRS: 0000122489, REGON: 273030943, </w:t>
      </w:r>
      <w:r w:rsidR="005D2194">
        <w:rPr>
          <w:rFonts w:ascii="Tahoma" w:hAnsi="Tahoma" w:cs="Tahoma"/>
          <w:b/>
          <w:bCs/>
          <w:sz w:val="20"/>
          <w:szCs w:val="20"/>
        </w:rPr>
        <w:br/>
      </w:r>
      <w:r w:rsidRPr="005D2194">
        <w:rPr>
          <w:rFonts w:ascii="Tahoma" w:hAnsi="Tahoma" w:cs="Tahoma"/>
          <w:b/>
          <w:bCs/>
          <w:sz w:val="20"/>
          <w:szCs w:val="20"/>
        </w:rPr>
        <w:t xml:space="preserve">NIP: 6291112852, kapitał zakładowy 3.614.500,00 zł („RAPZ”/”Spółka”) </w:t>
      </w:r>
      <w:r w:rsidR="005D2194">
        <w:rPr>
          <w:rFonts w:ascii="Tahoma" w:hAnsi="Tahoma" w:cs="Tahoma"/>
          <w:b/>
          <w:bCs/>
          <w:sz w:val="20"/>
          <w:szCs w:val="20"/>
        </w:rPr>
        <w:br/>
      </w:r>
      <w:r w:rsidRPr="005D2194">
        <w:rPr>
          <w:rFonts w:ascii="Tahoma" w:hAnsi="Tahoma" w:cs="Tahoma"/>
          <w:b/>
          <w:bCs/>
          <w:sz w:val="20"/>
          <w:szCs w:val="20"/>
        </w:rPr>
        <w:t>na potrzeby planowanej transakcji zbycia.</w:t>
      </w:r>
    </w:p>
    <w:p w14:paraId="77122673" w14:textId="77777777" w:rsidR="00F23264" w:rsidRPr="005D2194" w:rsidRDefault="00F23264" w:rsidP="005D2194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bookmarkStart w:id="0" w:name="_Hlk161405479"/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Oferent pytanie 1: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  <w:bookmarkEnd w:id="0"/>
    </w:p>
    <w:p w14:paraId="09184FE2" w14:textId="1106DF5B" w:rsidR="005B64ED" w:rsidRPr="005D2194" w:rsidRDefault="005B64ED" w:rsidP="005D2194">
      <w:pPr>
        <w:shd w:val="clear" w:color="auto" w:fill="FFFFFF"/>
        <w:spacing w:before="120"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5B64ED">
        <w:rPr>
          <w:rFonts w:ascii="Tahoma" w:hAnsi="Tahoma" w:cs="Tahoma"/>
          <w:sz w:val="20"/>
          <w:szCs w:val="20"/>
        </w:rPr>
        <w:t xml:space="preserve">Czy z uwagi na to że TFS i Gmina Dąbrowa Górnicza posiadają mniejszościowe pakiety udziałów </w:t>
      </w:r>
      <w:r w:rsidR="005D2194">
        <w:rPr>
          <w:rFonts w:ascii="Tahoma" w:hAnsi="Tahoma" w:cs="Tahoma"/>
          <w:sz w:val="20"/>
          <w:szCs w:val="20"/>
        </w:rPr>
        <w:br/>
      </w:r>
      <w:r w:rsidRPr="005B64ED">
        <w:rPr>
          <w:rFonts w:ascii="Tahoma" w:hAnsi="Tahoma" w:cs="Tahoma"/>
          <w:sz w:val="20"/>
          <w:szCs w:val="20"/>
        </w:rPr>
        <w:t xml:space="preserve">w RAPZ, możemy zakładać że spółka będzie udostępniała dane niezbędne do wyceny? Czy kontakt </w:t>
      </w:r>
      <w:r w:rsidR="005D2194">
        <w:rPr>
          <w:rFonts w:ascii="Tahoma" w:hAnsi="Tahoma" w:cs="Tahoma"/>
          <w:sz w:val="20"/>
          <w:szCs w:val="20"/>
        </w:rPr>
        <w:br/>
      </w:r>
      <w:r w:rsidRPr="005B64ED">
        <w:rPr>
          <w:rFonts w:ascii="Tahoma" w:hAnsi="Tahoma" w:cs="Tahoma"/>
          <w:sz w:val="20"/>
          <w:szCs w:val="20"/>
        </w:rPr>
        <w:t>z przedstawicielami spółki może być w jakimś stopniu ograniczony?</w:t>
      </w:r>
    </w:p>
    <w:p w14:paraId="3AB86281" w14:textId="77777777" w:rsidR="005B64ED" w:rsidRPr="005D2194" w:rsidRDefault="005B64ED" w:rsidP="0067443D">
      <w:pPr>
        <w:shd w:val="clear" w:color="auto" w:fill="FFFFFF"/>
        <w:spacing w:before="120" w:line="276" w:lineRule="auto"/>
        <w:ind w:left="360" w:firstLine="349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3A506ED3" w14:textId="7229B7B0" w:rsidR="005B64ED" w:rsidRPr="005B64ED" w:rsidRDefault="005D2194" w:rsidP="005D2194">
      <w:pPr>
        <w:shd w:val="clear" w:color="auto" w:fill="FFFFFF"/>
        <w:spacing w:before="120"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Zarząd Spółki deklaruje współpracę po ustaleniu terminu i sposobu przekazania dokumentów. </w:t>
      </w:r>
    </w:p>
    <w:p w14:paraId="74A6C9DB" w14:textId="3A74B768" w:rsidR="005B64ED" w:rsidRPr="005D2194" w:rsidRDefault="005B64ED" w:rsidP="005D2194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Oferent pytanie 2: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04BD3898" w14:textId="44A79200" w:rsidR="005B64ED" w:rsidRPr="005D2194" w:rsidRDefault="005B64ED" w:rsidP="005D2194">
      <w:pPr>
        <w:shd w:val="clear" w:color="auto" w:fill="FFFFFF"/>
        <w:spacing w:before="120"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5B64ED">
        <w:rPr>
          <w:rFonts w:ascii="Tahoma" w:hAnsi="Tahoma" w:cs="Tahoma"/>
          <w:sz w:val="20"/>
          <w:szCs w:val="20"/>
        </w:rPr>
        <w:t>Czy przed złożeniem oferty możliwe będzie otrzymanie listy środków trwałych</w:t>
      </w:r>
      <w:r w:rsidR="005D2194">
        <w:rPr>
          <w:rFonts w:ascii="Tahoma" w:hAnsi="Tahoma" w:cs="Tahoma"/>
          <w:sz w:val="20"/>
          <w:szCs w:val="20"/>
        </w:rPr>
        <w:t>,</w:t>
      </w:r>
      <w:r w:rsidRPr="005B64ED">
        <w:rPr>
          <w:rFonts w:ascii="Tahoma" w:hAnsi="Tahoma" w:cs="Tahoma"/>
          <w:sz w:val="20"/>
          <w:szCs w:val="20"/>
        </w:rPr>
        <w:t xml:space="preserve"> które są składnikami majątku spółki? Lista ta jest niezbędna do precyzyjnego oszacowania czasochłonności wyceny majątku. Bez takich informacji rzeczoznawca będzie musiał przyjąć jakieś ostrożnościowe założenia co do ilości wycenianych składników a to będzie miało przełożenie na koszt usługi.</w:t>
      </w:r>
    </w:p>
    <w:p w14:paraId="2FFD7F23" w14:textId="77777777" w:rsidR="005B64ED" w:rsidRPr="005D2194" w:rsidRDefault="005B64ED" w:rsidP="00464810">
      <w:pPr>
        <w:shd w:val="clear" w:color="auto" w:fill="FFFFFF"/>
        <w:spacing w:before="120" w:line="276" w:lineRule="auto"/>
        <w:ind w:left="360" w:firstLine="348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144BAAC2" w14:textId="423F08E7" w:rsidR="00F96F7B" w:rsidRPr="00F96F7B" w:rsidRDefault="005D2194" w:rsidP="00F96F7B">
      <w:pPr>
        <w:shd w:val="clear" w:color="auto" w:fill="FFFFFF"/>
        <w:spacing w:before="120"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Aktualn</w:t>
      </w:r>
      <w:r w:rsidR="00DC09FD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list</w:t>
      </w:r>
      <w:r w:rsidR="00DC09FD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środków trwałych oraz wartości niematerialnych i prawnych zostanie przekazana Wykonawcy po podpisaniu umowy i oświadczenia o zachowaniu poufności. </w:t>
      </w:r>
      <w:r w:rsidR="00F96F7B" w:rsidRPr="00DC09FD">
        <w:rPr>
          <w:rFonts w:ascii="Tahoma" w:hAnsi="Tahoma" w:cs="Tahoma"/>
          <w:sz w:val="20"/>
          <w:szCs w:val="20"/>
        </w:rPr>
        <w:t>Na potrzeby oszacowania czasochłonności wyceny informujemy, że lista środków trwałych zawiera 233 pozycje, z czego: </w:t>
      </w:r>
    </w:p>
    <w:p w14:paraId="35E284F5" w14:textId="231C1CF3" w:rsidR="00F96F7B" w:rsidRPr="00F96F7B" w:rsidRDefault="00F96F7B" w:rsidP="00DC09FD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after="0" w:line="240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F96F7B">
        <w:rPr>
          <w:rFonts w:ascii="Tahoma" w:hAnsi="Tahoma" w:cs="Tahoma"/>
          <w:sz w:val="20"/>
          <w:szCs w:val="20"/>
        </w:rPr>
        <w:t>Nieruchomości zabudowane budynkami biurowymi o łącznej powierzchni 1</w:t>
      </w:r>
      <w:r w:rsidR="0067443D">
        <w:rPr>
          <w:rFonts w:ascii="Tahoma" w:hAnsi="Tahoma" w:cs="Tahoma"/>
          <w:sz w:val="20"/>
          <w:szCs w:val="20"/>
        </w:rPr>
        <w:t> </w:t>
      </w:r>
      <w:r w:rsidRPr="00F96F7B">
        <w:rPr>
          <w:rFonts w:ascii="Tahoma" w:hAnsi="Tahoma" w:cs="Tahoma"/>
          <w:sz w:val="20"/>
          <w:szCs w:val="20"/>
        </w:rPr>
        <w:t>942,7 m</w:t>
      </w:r>
      <w:r w:rsidRPr="00F96F7B">
        <w:rPr>
          <w:rFonts w:ascii="Tahoma" w:hAnsi="Tahoma" w:cs="Tahoma"/>
          <w:sz w:val="20"/>
          <w:szCs w:val="20"/>
          <w:vertAlign w:val="superscript"/>
        </w:rPr>
        <w:t>2</w:t>
      </w:r>
      <w:r w:rsidRPr="00F96F7B">
        <w:rPr>
          <w:rFonts w:ascii="Tahoma" w:hAnsi="Tahoma" w:cs="Tahoma"/>
          <w:sz w:val="20"/>
          <w:szCs w:val="20"/>
        </w:rPr>
        <w:t xml:space="preserve"> – 2 pozycje.</w:t>
      </w:r>
    </w:p>
    <w:p w14:paraId="4E13727C" w14:textId="5183C58E" w:rsidR="00F96F7B" w:rsidRPr="00F96F7B" w:rsidRDefault="00F96F7B" w:rsidP="00DC09FD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after="0" w:line="240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F96F7B">
        <w:rPr>
          <w:rFonts w:ascii="Tahoma" w:hAnsi="Tahoma" w:cs="Tahoma"/>
          <w:sz w:val="20"/>
          <w:szCs w:val="20"/>
        </w:rPr>
        <w:t xml:space="preserve">Budowla (chodnik) </w:t>
      </w:r>
      <w:r w:rsidR="00DC09FD">
        <w:rPr>
          <w:rFonts w:ascii="Tahoma" w:hAnsi="Tahoma" w:cs="Tahoma"/>
          <w:sz w:val="20"/>
          <w:szCs w:val="20"/>
        </w:rPr>
        <w:tab/>
      </w:r>
      <w:r w:rsidR="00DC09FD">
        <w:rPr>
          <w:rFonts w:ascii="Tahoma" w:hAnsi="Tahoma" w:cs="Tahoma"/>
          <w:sz w:val="20"/>
          <w:szCs w:val="20"/>
        </w:rPr>
        <w:tab/>
      </w:r>
      <w:r w:rsidR="00DC09FD">
        <w:rPr>
          <w:rFonts w:ascii="Tahoma" w:hAnsi="Tahoma" w:cs="Tahoma"/>
          <w:sz w:val="20"/>
          <w:szCs w:val="20"/>
        </w:rPr>
        <w:tab/>
      </w:r>
      <w:r w:rsidR="00DC09FD">
        <w:rPr>
          <w:rFonts w:ascii="Tahoma" w:hAnsi="Tahoma" w:cs="Tahoma"/>
          <w:sz w:val="20"/>
          <w:szCs w:val="20"/>
        </w:rPr>
        <w:tab/>
        <w:t>-</w:t>
      </w:r>
      <w:r w:rsidRPr="00F96F7B">
        <w:rPr>
          <w:rFonts w:ascii="Tahoma" w:hAnsi="Tahoma" w:cs="Tahoma"/>
          <w:sz w:val="20"/>
          <w:szCs w:val="20"/>
        </w:rPr>
        <w:t xml:space="preserve"> 1 pozycja.</w:t>
      </w:r>
    </w:p>
    <w:p w14:paraId="5B1BE3D3" w14:textId="5FE7D695" w:rsidR="00F96F7B" w:rsidRPr="00F96F7B" w:rsidRDefault="00F96F7B" w:rsidP="00DC09FD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after="0" w:line="240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F96F7B">
        <w:rPr>
          <w:rFonts w:ascii="Tahoma" w:hAnsi="Tahoma" w:cs="Tahoma"/>
          <w:sz w:val="20"/>
          <w:szCs w:val="20"/>
        </w:rPr>
        <w:t xml:space="preserve">Maszyny i urządzenia wykorzystywane w produkcji </w:t>
      </w:r>
      <w:r w:rsidR="00DC09FD">
        <w:rPr>
          <w:rFonts w:ascii="Tahoma" w:hAnsi="Tahoma" w:cs="Tahoma"/>
          <w:sz w:val="20"/>
          <w:szCs w:val="20"/>
        </w:rPr>
        <w:tab/>
        <w:t>-</w:t>
      </w:r>
      <w:r w:rsidRPr="00F96F7B">
        <w:rPr>
          <w:rFonts w:ascii="Tahoma" w:hAnsi="Tahoma" w:cs="Tahoma"/>
          <w:sz w:val="20"/>
          <w:szCs w:val="20"/>
        </w:rPr>
        <w:t xml:space="preserve"> 74 pozycje. </w:t>
      </w:r>
    </w:p>
    <w:p w14:paraId="57FFFB41" w14:textId="4D71F8B2" w:rsidR="00F96F7B" w:rsidRPr="00F96F7B" w:rsidRDefault="00F96F7B" w:rsidP="00DC09FD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after="0" w:line="240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F96F7B">
        <w:rPr>
          <w:rFonts w:ascii="Tahoma" w:hAnsi="Tahoma" w:cs="Tahoma"/>
          <w:sz w:val="20"/>
          <w:szCs w:val="20"/>
        </w:rPr>
        <w:t xml:space="preserve">Środki transportu </w:t>
      </w:r>
      <w:r w:rsidR="00DC09FD">
        <w:rPr>
          <w:rFonts w:ascii="Tahoma" w:hAnsi="Tahoma" w:cs="Tahoma"/>
          <w:sz w:val="20"/>
          <w:szCs w:val="20"/>
        </w:rPr>
        <w:tab/>
      </w:r>
      <w:r w:rsidR="00DC09FD">
        <w:rPr>
          <w:rFonts w:ascii="Tahoma" w:hAnsi="Tahoma" w:cs="Tahoma"/>
          <w:sz w:val="20"/>
          <w:szCs w:val="20"/>
        </w:rPr>
        <w:tab/>
      </w:r>
      <w:r w:rsidR="00DC09FD">
        <w:rPr>
          <w:rFonts w:ascii="Tahoma" w:hAnsi="Tahoma" w:cs="Tahoma"/>
          <w:sz w:val="20"/>
          <w:szCs w:val="20"/>
        </w:rPr>
        <w:tab/>
      </w:r>
      <w:r w:rsidR="00DC09FD">
        <w:rPr>
          <w:rFonts w:ascii="Tahoma" w:hAnsi="Tahoma" w:cs="Tahoma"/>
          <w:sz w:val="20"/>
          <w:szCs w:val="20"/>
        </w:rPr>
        <w:tab/>
      </w:r>
      <w:r w:rsidR="00DC09FD">
        <w:rPr>
          <w:rFonts w:ascii="Tahoma" w:hAnsi="Tahoma" w:cs="Tahoma"/>
          <w:sz w:val="20"/>
          <w:szCs w:val="20"/>
        </w:rPr>
        <w:tab/>
        <w:t>-</w:t>
      </w:r>
      <w:r w:rsidRPr="00F96F7B">
        <w:rPr>
          <w:rFonts w:ascii="Tahoma" w:hAnsi="Tahoma" w:cs="Tahoma"/>
          <w:sz w:val="20"/>
          <w:szCs w:val="20"/>
        </w:rPr>
        <w:t xml:space="preserve"> 5 pozycji.</w:t>
      </w:r>
    </w:p>
    <w:p w14:paraId="1256D225" w14:textId="54466641" w:rsidR="00F96F7B" w:rsidRPr="00F96F7B" w:rsidRDefault="00F96F7B" w:rsidP="00DC09FD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before="120" w:after="0" w:line="240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F96F7B">
        <w:rPr>
          <w:rFonts w:ascii="Tahoma" w:hAnsi="Tahoma" w:cs="Tahoma"/>
          <w:sz w:val="20"/>
          <w:szCs w:val="20"/>
        </w:rPr>
        <w:t xml:space="preserve">Pozostałe </w:t>
      </w:r>
      <w:r w:rsidR="00DC09FD">
        <w:rPr>
          <w:rFonts w:ascii="Tahoma" w:hAnsi="Tahoma" w:cs="Tahoma"/>
          <w:sz w:val="20"/>
          <w:szCs w:val="20"/>
        </w:rPr>
        <w:tab/>
      </w:r>
      <w:r w:rsidR="00DC09FD">
        <w:rPr>
          <w:rFonts w:ascii="Tahoma" w:hAnsi="Tahoma" w:cs="Tahoma"/>
          <w:sz w:val="20"/>
          <w:szCs w:val="20"/>
        </w:rPr>
        <w:tab/>
      </w:r>
      <w:r w:rsidR="00DC09FD">
        <w:rPr>
          <w:rFonts w:ascii="Tahoma" w:hAnsi="Tahoma" w:cs="Tahoma"/>
          <w:sz w:val="20"/>
          <w:szCs w:val="20"/>
        </w:rPr>
        <w:tab/>
      </w:r>
      <w:r w:rsidR="00DC09FD">
        <w:rPr>
          <w:rFonts w:ascii="Tahoma" w:hAnsi="Tahoma" w:cs="Tahoma"/>
          <w:sz w:val="20"/>
          <w:szCs w:val="20"/>
        </w:rPr>
        <w:tab/>
      </w:r>
      <w:r w:rsidR="00DC09FD">
        <w:rPr>
          <w:rFonts w:ascii="Tahoma" w:hAnsi="Tahoma" w:cs="Tahoma"/>
          <w:sz w:val="20"/>
          <w:szCs w:val="20"/>
        </w:rPr>
        <w:tab/>
      </w:r>
      <w:r w:rsidR="00DC09FD">
        <w:rPr>
          <w:rFonts w:ascii="Tahoma" w:hAnsi="Tahoma" w:cs="Tahoma"/>
          <w:sz w:val="20"/>
          <w:szCs w:val="20"/>
        </w:rPr>
        <w:tab/>
        <w:t>-</w:t>
      </w:r>
      <w:r w:rsidRPr="00F96F7B">
        <w:rPr>
          <w:rFonts w:ascii="Tahoma" w:hAnsi="Tahoma" w:cs="Tahoma"/>
          <w:sz w:val="20"/>
          <w:szCs w:val="20"/>
        </w:rPr>
        <w:t xml:space="preserve"> 151 pozycji (meble, drukarki, lodówka, komputery, zmywarka, kosiarka, wiertarki, spawarki itp.).</w:t>
      </w:r>
    </w:p>
    <w:p w14:paraId="419353A3" w14:textId="53EE88E5" w:rsidR="005B64ED" w:rsidRPr="005D2194" w:rsidRDefault="005B64ED" w:rsidP="001A66BE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Oferent pytanie 3: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6A30C821" w14:textId="17EEDC93" w:rsidR="005B64ED" w:rsidRPr="005D2194" w:rsidRDefault="005B64ED" w:rsidP="005D2194">
      <w:pPr>
        <w:shd w:val="clear" w:color="auto" w:fill="FFFFFF"/>
        <w:spacing w:before="120"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5B64ED">
        <w:rPr>
          <w:rFonts w:ascii="Tahoma" w:hAnsi="Tahoma" w:cs="Tahoma"/>
          <w:sz w:val="20"/>
          <w:szCs w:val="20"/>
        </w:rPr>
        <w:t>W treści zapytania wskazano</w:t>
      </w:r>
      <w:r w:rsidR="00567B3E">
        <w:rPr>
          <w:rFonts w:ascii="Tahoma" w:hAnsi="Tahoma" w:cs="Tahoma"/>
          <w:sz w:val="20"/>
          <w:szCs w:val="20"/>
        </w:rPr>
        <w:t>,</w:t>
      </w:r>
      <w:r w:rsidRPr="005B64ED">
        <w:rPr>
          <w:rFonts w:ascii="Tahoma" w:hAnsi="Tahoma" w:cs="Tahoma"/>
          <w:sz w:val="20"/>
          <w:szCs w:val="20"/>
        </w:rPr>
        <w:t xml:space="preserve"> że Oferenci mają wykazać doświadczenie oraz uprawnienia osób dedykowanych do tego zlecenia. W zakresie wyceny środków trwałych wskażemy rzeczoznawców majątkowych, jednakże w przypadku wyceny przedsiębiorstw w Polsce nie ma dedykowanych uprawnień w tym zakresie. Status biegłego sądowego czy biegłego rewidenta w praktyce nie oznacza praktycznych umiejętności sporządzania wycen. Czy w związku z tym wystarczające będzie wskazanie uprawnień takich jak CFA, licencja maklera giełdowego lub tytuł magistra w obszarze finansów, rachunkowości lub inwestycji?</w:t>
      </w:r>
    </w:p>
    <w:p w14:paraId="4541FD2E" w14:textId="77777777" w:rsidR="005B64ED" w:rsidRPr="005D2194" w:rsidRDefault="005B64ED" w:rsidP="00464810">
      <w:pPr>
        <w:shd w:val="clear" w:color="auto" w:fill="FFFFFF"/>
        <w:spacing w:before="120" w:line="276" w:lineRule="auto"/>
        <w:ind w:left="360" w:firstLine="348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319892BC" w14:textId="78EE10D8" w:rsidR="005B64ED" w:rsidRPr="005B64ED" w:rsidRDefault="00567B3E" w:rsidP="005D2194">
      <w:pPr>
        <w:shd w:val="clear" w:color="auto" w:fill="FFFFFF"/>
        <w:spacing w:before="120"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567B3E">
        <w:rPr>
          <w:rFonts w:ascii="Tahoma" w:hAnsi="Tahoma" w:cs="Tahoma"/>
          <w:sz w:val="20"/>
          <w:szCs w:val="20"/>
        </w:rPr>
        <w:t xml:space="preserve">O udzielenie zamówienia mogą ubiegać się Oferenci dysponujący personelem posiadającym </w:t>
      </w:r>
      <w:r w:rsidRPr="00567B3E">
        <w:rPr>
          <w:rFonts w:ascii="Tahoma" w:hAnsi="Tahoma" w:cs="Tahoma"/>
          <w:sz w:val="20"/>
        </w:rPr>
        <w:t>odpowiednie doświadczenie oraz stosowne uprawnienia zawodowe</w:t>
      </w:r>
      <w:r w:rsidR="007C0AC3">
        <w:rPr>
          <w:rFonts w:ascii="Tahoma" w:hAnsi="Tahoma" w:cs="Tahoma"/>
          <w:sz w:val="20"/>
        </w:rPr>
        <w:t xml:space="preserve">, przykładowo wymienione w treści </w:t>
      </w:r>
      <w:r w:rsidR="007C0AC3">
        <w:rPr>
          <w:rFonts w:ascii="Tahoma" w:hAnsi="Tahoma" w:cs="Tahoma"/>
          <w:sz w:val="20"/>
        </w:rPr>
        <w:lastRenderedPageBreak/>
        <w:t>zapytania. Zamawiający zakłada racjonalność Oferentów</w:t>
      </w:r>
      <w:r w:rsidR="00F84D47">
        <w:rPr>
          <w:rFonts w:ascii="Tahoma" w:hAnsi="Tahoma" w:cs="Tahoma"/>
          <w:sz w:val="20"/>
        </w:rPr>
        <w:t xml:space="preserve"> i nieskładanie ofert przekraczających ich kompetencje i doświadczenie zawodowe.</w:t>
      </w:r>
      <w:r w:rsidR="007C0AC3">
        <w:rPr>
          <w:rFonts w:ascii="Tahoma" w:hAnsi="Tahoma" w:cs="Tahoma"/>
          <w:sz w:val="20"/>
        </w:rPr>
        <w:t xml:space="preserve">  </w:t>
      </w:r>
    </w:p>
    <w:p w14:paraId="4E46E833" w14:textId="5A5B1BF2" w:rsidR="005B64ED" w:rsidRPr="005D2194" w:rsidRDefault="005B64ED" w:rsidP="005D2194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Oferent pytanie 4: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6C7A7A92" w14:textId="77777777" w:rsidR="005B64ED" w:rsidRPr="005D2194" w:rsidRDefault="005B64ED" w:rsidP="005D2194">
      <w:pPr>
        <w:shd w:val="clear" w:color="auto" w:fill="FFFFFF"/>
        <w:spacing w:before="120"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5B64ED">
        <w:rPr>
          <w:rFonts w:ascii="Tahoma" w:hAnsi="Tahoma" w:cs="Tahoma"/>
          <w:sz w:val="20"/>
          <w:szCs w:val="20"/>
        </w:rPr>
        <w:t>W jaki sposób będą przyznawane punkty za doświadczenie? Czy wymagana jest jakaś minimalna ilość projektów / osób przy których będzie przyznawana maksymalna punktacja?</w:t>
      </w:r>
    </w:p>
    <w:p w14:paraId="6FFA4C3F" w14:textId="77777777" w:rsidR="005B64ED" w:rsidRPr="005D2194" w:rsidRDefault="005B64ED" w:rsidP="00464810">
      <w:pPr>
        <w:shd w:val="clear" w:color="auto" w:fill="FFFFFF"/>
        <w:spacing w:before="120" w:line="276" w:lineRule="auto"/>
        <w:ind w:left="360" w:firstLine="348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3E950081" w14:textId="77777777" w:rsidR="007C0AC3" w:rsidRDefault="00567B3E" w:rsidP="005D2194">
      <w:pPr>
        <w:shd w:val="clear" w:color="auto" w:fill="FFFFFF"/>
        <w:spacing w:before="120" w:line="276" w:lineRule="auto"/>
        <w:ind w:left="720"/>
        <w:jc w:val="both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Zgodnie z treścią zapytania wykazanie doświadczenia polega na wykazaniu, …”</w:t>
      </w:r>
      <w:r w:rsidRPr="00567B3E">
        <w:rPr>
          <w:rFonts w:ascii="Tahoma" w:hAnsi="Tahoma" w:cs="Tahoma"/>
          <w:i/>
          <w:iCs/>
          <w:sz w:val="20"/>
          <w:szCs w:val="20"/>
        </w:rPr>
        <w:t xml:space="preserve">że w okresie ostatnich trzech lat przed upływem terminu składania ofert, a jeśli okres działalności jest krótszy – w tym okresie, Oferent wykonał należycie co </w:t>
      </w:r>
      <w:r w:rsidRPr="00567B3E">
        <w:rPr>
          <w:rFonts w:ascii="Tahoma" w:hAnsi="Tahoma" w:cs="Tahoma"/>
          <w:b/>
          <w:bCs/>
          <w:i/>
          <w:iCs/>
          <w:sz w:val="20"/>
          <w:szCs w:val="20"/>
        </w:rPr>
        <w:t>najmniej dwie usługi wyceny udziałów</w:t>
      </w:r>
      <w:r w:rsidRPr="00567B3E">
        <w:rPr>
          <w:rFonts w:ascii="Tahoma" w:hAnsi="Tahoma" w:cs="Tahoma"/>
          <w:i/>
          <w:iCs/>
          <w:sz w:val="20"/>
          <w:szCs w:val="20"/>
        </w:rPr>
        <w:t xml:space="preserve"> spółki/ wyceny spółki, w tym jedna, której wartość księgowa była nie mniejsza niż 5 000 000,00 zł, w ramach której zastosowano co najmniej dwie różne metody wyceny.</w:t>
      </w:r>
      <w:r w:rsidR="007C0AC3">
        <w:rPr>
          <w:rFonts w:ascii="Tahoma" w:hAnsi="Tahoma" w:cs="Tahoma"/>
          <w:i/>
          <w:iCs/>
          <w:sz w:val="20"/>
          <w:szCs w:val="20"/>
        </w:rPr>
        <w:t>”</w:t>
      </w:r>
    </w:p>
    <w:p w14:paraId="03B5C95B" w14:textId="3C80233C" w:rsidR="005B64ED" w:rsidRPr="005B64ED" w:rsidRDefault="007C0AC3" w:rsidP="005D2194">
      <w:pPr>
        <w:shd w:val="clear" w:color="auto" w:fill="FFFFFF"/>
        <w:spacing w:before="120"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Oferty zawierające udokumentowane więcej niż dwie </w:t>
      </w:r>
      <w:r w:rsidRPr="007C0AC3">
        <w:rPr>
          <w:rFonts w:ascii="Tahoma" w:hAnsi="Tahoma" w:cs="Tahoma"/>
          <w:sz w:val="20"/>
          <w:szCs w:val="20"/>
        </w:rPr>
        <w:t>należycie wykonane Wyceny będą premiowane.</w:t>
      </w:r>
      <w:r w:rsidR="00464810">
        <w:rPr>
          <w:rFonts w:ascii="Tahoma" w:hAnsi="Tahoma" w:cs="Tahoma"/>
          <w:sz w:val="20"/>
          <w:szCs w:val="20"/>
        </w:rPr>
        <w:t xml:space="preserve"> Wymagana dokumentacja opisana w zapytaniu ofertowym.</w:t>
      </w:r>
      <w:r w:rsidRPr="007C0AC3">
        <w:rPr>
          <w:rFonts w:ascii="Tahoma" w:hAnsi="Tahoma" w:cs="Tahoma"/>
          <w:sz w:val="20"/>
          <w:szCs w:val="20"/>
        </w:rPr>
        <w:t xml:space="preserve"> </w:t>
      </w:r>
    </w:p>
    <w:p w14:paraId="703801C9" w14:textId="38835B2E" w:rsidR="005B64ED" w:rsidRPr="005D2194" w:rsidRDefault="005B64ED" w:rsidP="005D2194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Oferent pytanie 5: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5F414AD1" w14:textId="77777777" w:rsidR="005B64ED" w:rsidRPr="005D2194" w:rsidRDefault="005B64ED" w:rsidP="005D2194">
      <w:pPr>
        <w:shd w:val="clear" w:color="auto" w:fill="FFFFFF"/>
        <w:spacing w:before="120"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5B64ED">
        <w:rPr>
          <w:rFonts w:ascii="Tahoma" w:hAnsi="Tahoma" w:cs="Tahoma"/>
          <w:sz w:val="20"/>
          <w:szCs w:val="20"/>
        </w:rPr>
        <w:t>W jaki sposób będą przyznawane punkty za czas realizacji? Przy jakim oczekiwanym terminie będzie przyznawana maksymalna ilość punktów? Czy punkty będą naliczane proporcjonalnie od oferty z najkrótszym terminem realizacji? W praktyce istotne ograniczenie czasu może mieć znaczące przełożenie na zmniejszenie jakości przeprowadzonych analiz.   </w:t>
      </w:r>
    </w:p>
    <w:p w14:paraId="66E029B6" w14:textId="77777777" w:rsidR="005B64ED" w:rsidRPr="005D2194" w:rsidRDefault="005B64ED" w:rsidP="00464810">
      <w:pPr>
        <w:shd w:val="clear" w:color="auto" w:fill="FFFFFF"/>
        <w:spacing w:before="120" w:line="276" w:lineRule="auto"/>
        <w:ind w:firstLine="708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31BD120D" w14:textId="26E50E14" w:rsidR="005B64ED" w:rsidRPr="005B64ED" w:rsidRDefault="00F84D47" w:rsidP="005D2194">
      <w:pPr>
        <w:shd w:val="clear" w:color="auto" w:fill="FFFFFF"/>
        <w:spacing w:before="120"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Zgodnie z treścią zapytania </w:t>
      </w:r>
      <w:r w:rsidRPr="00F84D47">
        <w:rPr>
          <w:rFonts w:ascii="Tahoma" w:hAnsi="Tahoma" w:cs="Tahoma"/>
          <w:sz w:val="20"/>
          <w:szCs w:val="20"/>
        </w:rPr>
        <w:t>termin wykonania przedmiotu zamówienia</w:t>
      </w:r>
      <w:r>
        <w:rPr>
          <w:rFonts w:ascii="Tahoma" w:hAnsi="Tahoma" w:cs="Tahoma"/>
          <w:sz w:val="20"/>
          <w:szCs w:val="20"/>
        </w:rPr>
        <w:t xml:space="preserve"> wynosi</w:t>
      </w:r>
      <w:r w:rsidRPr="00F84D47">
        <w:rPr>
          <w:rFonts w:ascii="Tahoma" w:hAnsi="Tahoma" w:cs="Tahoma"/>
          <w:sz w:val="20"/>
          <w:szCs w:val="20"/>
        </w:rPr>
        <w:t xml:space="preserve"> 21 dni</w:t>
      </w:r>
      <w:r>
        <w:rPr>
          <w:rFonts w:ascii="Tahoma" w:hAnsi="Tahoma" w:cs="Tahoma"/>
          <w:sz w:val="20"/>
          <w:szCs w:val="20"/>
        </w:rPr>
        <w:t xml:space="preserve"> – oferty z krótszym terminem będą premiowane.</w:t>
      </w:r>
    </w:p>
    <w:p w14:paraId="18EBB3AE" w14:textId="7A6F2838" w:rsidR="005B64ED" w:rsidRPr="005D2194" w:rsidRDefault="005B64ED" w:rsidP="005D2194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Oferent pytanie 6: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3D6A3C7D" w14:textId="77777777" w:rsidR="005B64ED" w:rsidRPr="005B64ED" w:rsidRDefault="005B64ED" w:rsidP="005D2194">
      <w:pPr>
        <w:shd w:val="clear" w:color="auto" w:fill="FFFFFF"/>
        <w:spacing w:before="120"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5B64ED">
        <w:rPr>
          <w:rFonts w:ascii="Tahoma" w:hAnsi="Tahoma" w:cs="Tahoma"/>
          <w:sz w:val="20"/>
          <w:szCs w:val="20"/>
        </w:rPr>
        <w:t>Czy oprócz wyceny będziecie Państwo potrzebować dodatkowe wsparcia przy procesie sprzedaży tych udziałów, np. w zakresie prawnym lub podatkowym?</w:t>
      </w:r>
    </w:p>
    <w:p w14:paraId="2DDF03B6" w14:textId="77777777" w:rsidR="00F23264" w:rsidRPr="005D2194" w:rsidRDefault="00F23264" w:rsidP="00464810">
      <w:pPr>
        <w:shd w:val="clear" w:color="auto" w:fill="FFFFFF"/>
        <w:spacing w:before="120" w:line="276" w:lineRule="auto"/>
        <w:ind w:firstLine="708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73D08A1E" w14:textId="3A6503BD" w:rsidR="00C80C7F" w:rsidRPr="005D2194" w:rsidRDefault="00F84D47" w:rsidP="005D2194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FF0000"/>
          <w:sz w:val="20"/>
          <w:szCs w:val="20"/>
          <w:lang w:eastAsia="pl-PL"/>
        </w:rPr>
      </w:pPr>
      <w:r>
        <w:rPr>
          <w:rFonts w:ascii="Tahoma" w:hAnsi="Tahoma" w:cs="Tahoma"/>
          <w:color w:val="FF0000"/>
          <w:sz w:val="20"/>
          <w:szCs w:val="20"/>
          <w:lang w:eastAsia="pl-PL"/>
        </w:rPr>
        <w:tab/>
      </w:r>
      <w:r>
        <w:rPr>
          <w:rFonts w:ascii="Tahoma" w:hAnsi="Tahoma" w:cs="Tahoma"/>
          <w:sz w:val="20"/>
        </w:rPr>
        <w:t xml:space="preserve">Zamawiający dysponuje własna obsługą prawną. </w:t>
      </w:r>
    </w:p>
    <w:p w14:paraId="1F737101" w14:textId="15EA2C11" w:rsidR="00F32269" w:rsidRDefault="00F32269" w:rsidP="00F32269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Oferent pytanie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7</w:t>
      </w: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4D75456D" w14:textId="2B3ECB89" w:rsidR="00C238F5" w:rsidRPr="00C238F5" w:rsidRDefault="00C238F5" w:rsidP="00F32269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C238F5">
        <w:rPr>
          <w:rFonts w:ascii="Tahoma" w:hAnsi="Tahoma" w:cs="Tahoma"/>
          <w:color w:val="000000"/>
          <w:sz w:val="20"/>
          <w:szCs w:val="20"/>
          <w:lang w:eastAsia="pl-PL"/>
        </w:rPr>
        <w:tab/>
        <w:t>Przedmiot działalności Spółki</w:t>
      </w:r>
    </w:p>
    <w:p w14:paraId="19157068" w14:textId="3FCBC737" w:rsidR="00C238F5" w:rsidRPr="005D2194" w:rsidRDefault="00C238F5" w:rsidP="00C238F5">
      <w:pPr>
        <w:shd w:val="clear" w:color="auto" w:fill="FFFFFF"/>
        <w:spacing w:before="120" w:line="276" w:lineRule="auto"/>
        <w:ind w:firstLine="708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7DB5C44B" w14:textId="597CAFB8" w:rsidR="00C238F5" w:rsidRPr="00C238F5" w:rsidRDefault="00C238F5" w:rsidP="00C238F5">
      <w:pPr>
        <w:shd w:val="clear" w:color="auto" w:fill="FFFFFF"/>
        <w:spacing w:before="120" w:line="276" w:lineRule="auto"/>
        <w:ind w:left="708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C238F5">
        <w:rPr>
          <w:rFonts w:ascii="Tahoma" w:hAnsi="Tahoma" w:cs="Tahoma"/>
          <w:color w:val="000000"/>
          <w:sz w:val="20"/>
          <w:szCs w:val="20"/>
          <w:lang w:eastAsia="pl-PL"/>
        </w:rPr>
        <w:t>Działalność podstawowa to obróbka mechaniczna i konstrukcje spawane, usługi szkoleniowe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>. (P</w:t>
      </w:r>
      <w:r w:rsidRPr="00C238F5">
        <w:rPr>
          <w:rFonts w:ascii="Tahoma" w:hAnsi="Tahoma" w:cs="Tahoma"/>
          <w:color w:val="000000"/>
          <w:sz w:val="20"/>
          <w:szCs w:val="20"/>
          <w:lang w:eastAsia="pl-PL"/>
        </w:rPr>
        <w:t xml:space="preserve">rzeważający przedmiot działalności 25.62.Z 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- </w:t>
      </w:r>
      <w:r w:rsidRPr="00C238F5">
        <w:rPr>
          <w:rFonts w:ascii="Tahoma" w:hAnsi="Tahoma" w:cs="Tahoma"/>
          <w:color w:val="000000"/>
          <w:sz w:val="20"/>
          <w:szCs w:val="20"/>
          <w:lang w:eastAsia="pl-PL"/>
        </w:rPr>
        <w:t>obróbka mechaniczna elementów metalowych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>)</w:t>
      </w:r>
      <w:r w:rsidRPr="00C238F5">
        <w:rPr>
          <w:rFonts w:ascii="Tahoma" w:hAnsi="Tahoma" w:cs="Tahoma"/>
          <w:color w:val="000000"/>
          <w:sz w:val="20"/>
          <w:szCs w:val="20"/>
          <w:lang w:eastAsia="pl-PL"/>
        </w:rPr>
        <w:t>.</w:t>
      </w:r>
    </w:p>
    <w:p w14:paraId="72E33692" w14:textId="61A1DCE3" w:rsidR="00C238F5" w:rsidRDefault="00C238F5" w:rsidP="00C238F5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Oferent pytanie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8</w:t>
      </w: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4F84B6A8" w14:textId="5E36701B" w:rsidR="00F23264" w:rsidRPr="00F32269" w:rsidRDefault="00F32269" w:rsidP="00F32269">
      <w:pPr>
        <w:shd w:val="clear" w:color="auto" w:fill="FFFFFF"/>
        <w:spacing w:before="120"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F32269">
        <w:rPr>
          <w:rFonts w:ascii="Tahoma" w:hAnsi="Tahoma" w:cs="Tahoma"/>
          <w:sz w:val="20"/>
          <w:szCs w:val="20"/>
        </w:rPr>
        <w:t>Czy spółka</w:t>
      </w:r>
      <w:r w:rsidR="00C238F5">
        <w:rPr>
          <w:rFonts w:ascii="Tahoma" w:hAnsi="Tahoma" w:cs="Tahoma"/>
          <w:sz w:val="20"/>
          <w:szCs w:val="20"/>
        </w:rPr>
        <w:t xml:space="preserve"> posiada filie bądź oddziały poza siedzibą </w:t>
      </w:r>
      <w:r w:rsidRPr="00F32269">
        <w:rPr>
          <w:rFonts w:ascii="Tahoma" w:hAnsi="Tahoma" w:cs="Tahoma"/>
          <w:sz w:val="20"/>
          <w:szCs w:val="20"/>
        </w:rPr>
        <w:t xml:space="preserve"> </w:t>
      </w:r>
    </w:p>
    <w:p w14:paraId="023DD12F" w14:textId="77777777" w:rsidR="001B59DC" w:rsidRDefault="001B59DC" w:rsidP="00F32269">
      <w:pPr>
        <w:shd w:val="clear" w:color="auto" w:fill="FFFFFF"/>
        <w:spacing w:before="120" w:line="276" w:lineRule="auto"/>
        <w:ind w:firstLine="708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</w:p>
    <w:p w14:paraId="44631150" w14:textId="172BB14F" w:rsidR="00F32269" w:rsidRDefault="00F32269" w:rsidP="00F32269">
      <w:pPr>
        <w:shd w:val="clear" w:color="auto" w:fill="FFFFFF"/>
        <w:spacing w:before="120" w:line="276" w:lineRule="auto"/>
        <w:ind w:firstLine="708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lastRenderedPageBreak/>
        <w:t>Odpowiedź:</w:t>
      </w:r>
    </w:p>
    <w:p w14:paraId="3E0421E1" w14:textId="34647939" w:rsidR="00F32269" w:rsidRPr="001C148E" w:rsidRDefault="001C148E" w:rsidP="00F32269">
      <w:pPr>
        <w:shd w:val="clear" w:color="auto" w:fill="FFFFFF"/>
        <w:spacing w:before="120" w:line="276" w:lineRule="auto"/>
        <w:ind w:firstLine="708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1C148E">
        <w:rPr>
          <w:rFonts w:ascii="Tahoma" w:hAnsi="Tahoma" w:cs="Tahoma"/>
          <w:color w:val="000000"/>
          <w:sz w:val="20"/>
          <w:szCs w:val="20"/>
          <w:lang w:eastAsia="pl-PL"/>
        </w:rPr>
        <w:t>Nie</w:t>
      </w:r>
    </w:p>
    <w:p w14:paraId="4BE66BAC" w14:textId="62F94417" w:rsidR="001C148E" w:rsidRDefault="001C148E" w:rsidP="001C148E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Oferent pytanie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61BD86AA" w14:textId="2FEFCEB8" w:rsidR="001C148E" w:rsidRPr="00F32269" w:rsidRDefault="001C148E" w:rsidP="001C148E">
      <w:pPr>
        <w:shd w:val="clear" w:color="auto" w:fill="FFFFFF"/>
        <w:spacing w:before="120"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 w:rsidRPr="00F32269">
        <w:rPr>
          <w:rFonts w:ascii="Tahoma" w:hAnsi="Tahoma" w:cs="Tahoma"/>
          <w:sz w:val="20"/>
          <w:szCs w:val="20"/>
        </w:rPr>
        <w:t xml:space="preserve">Czy </w:t>
      </w:r>
      <w:r>
        <w:rPr>
          <w:rFonts w:ascii="Tahoma" w:hAnsi="Tahoma" w:cs="Tahoma"/>
          <w:sz w:val="20"/>
          <w:szCs w:val="20"/>
        </w:rPr>
        <w:t xml:space="preserve">sprawozdania były badane przez biegłego </w:t>
      </w:r>
      <w:r>
        <w:rPr>
          <w:rFonts w:ascii="Tahoma" w:hAnsi="Tahoma" w:cs="Tahoma"/>
          <w:sz w:val="20"/>
          <w:szCs w:val="20"/>
        </w:rPr>
        <w:t xml:space="preserve"> </w:t>
      </w:r>
      <w:r w:rsidRPr="00F32269">
        <w:rPr>
          <w:rFonts w:ascii="Tahoma" w:hAnsi="Tahoma" w:cs="Tahoma"/>
          <w:sz w:val="20"/>
          <w:szCs w:val="20"/>
        </w:rPr>
        <w:t xml:space="preserve"> </w:t>
      </w:r>
    </w:p>
    <w:p w14:paraId="3EE41827" w14:textId="77777777" w:rsidR="001C148E" w:rsidRDefault="001C148E" w:rsidP="001C148E">
      <w:pPr>
        <w:shd w:val="clear" w:color="auto" w:fill="FFFFFF"/>
        <w:spacing w:before="120" w:line="276" w:lineRule="auto"/>
        <w:ind w:firstLine="708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3FFE5FD0" w14:textId="016F9FCA" w:rsidR="008859BD" w:rsidRPr="001C148E" w:rsidRDefault="001C148E" w:rsidP="005D2194">
      <w:pPr>
        <w:spacing w:line="276" w:lineRule="auto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1C148E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ab/>
        <w:t>Tak</w:t>
      </w:r>
    </w:p>
    <w:p w14:paraId="1EBCC8A7" w14:textId="5B4F5EDC" w:rsidR="001C148E" w:rsidRDefault="001C148E" w:rsidP="001C148E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Oferent pytanie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10</w:t>
      </w: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4B6A70C1" w14:textId="166DF1CB" w:rsidR="001C148E" w:rsidRPr="00F32269" w:rsidRDefault="001C148E" w:rsidP="001C148E">
      <w:pPr>
        <w:shd w:val="clear" w:color="auto" w:fill="FFFFFF"/>
        <w:spacing w:before="120" w:line="276" w:lineRule="auto"/>
        <w:ind w:left="7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Informacje na tematy: wynik finansowy za ostatnie trzy lata działalności, zestawienie działek gruntowych, ilość wartości niematerialnych i prawnych, zapasy i produkcja w toku, inwestycje w toku</w:t>
      </w:r>
    </w:p>
    <w:p w14:paraId="4D747DE5" w14:textId="77777777" w:rsidR="001C148E" w:rsidRDefault="001C148E" w:rsidP="001C148E">
      <w:pPr>
        <w:shd w:val="clear" w:color="auto" w:fill="FFFFFF"/>
        <w:spacing w:before="120" w:line="276" w:lineRule="auto"/>
        <w:ind w:firstLine="708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672F647C" w14:textId="77777777" w:rsidR="00221B30" w:rsidRDefault="001C148E" w:rsidP="00BE2D91">
      <w:pPr>
        <w:spacing w:line="276" w:lineRule="auto"/>
        <w:ind w:left="708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1C148E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Powyższe informację są </w:t>
      </w:r>
      <w:r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dostępne w</w:t>
      </w:r>
      <w:r w:rsidR="00951457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,</w:t>
      </w:r>
      <w:r w:rsidRPr="001C148E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 </w:t>
      </w:r>
      <w:r w:rsidR="00CA29E9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opublikowanych przez Spółkę </w:t>
      </w:r>
      <w:r w:rsidR="00BE2D91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w KRS</w:t>
      </w:r>
      <w:r w:rsidR="00951457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,</w:t>
      </w:r>
      <w:r w:rsidR="00BE2D91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 sprawozdaniach dostępnych w domenie publicznej</w:t>
      </w:r>
      <w:r w:rsidR="00951457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, a szczegółowe dane zostaną udostępnione wybranemu Oferentowi po podpisaniu umowy o poufności. </w:t>
      </w:r>
    </w:p>
    <w:p w14:paraId="718CE232" w14:textId="40E01931" w:rsidR="00F23264" w:rsidRPr="001C148E" w:rsidRDefault="00951457" w:rsidP="00BE2D91">
      <w:pPr>
        <w:spacing w:line="276" w:lineRule="auto"/>
        <w:ind w:left="708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Informacja na temat ilości środków trwałych</w:t>
      </w:r>
      <w:r w:rsidR="00221B30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 -</w:t>
      </w:r>
      <w:r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 patrz </w:t>
      </w:r>
      <w:r w:rsidR="00221B30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odpowiedź na pytanie 2. powyżej.</w:t>
      </w:r>
    </w:p>
    <w:p w14:paraId="32AEB081" w14:textId="4F7434AF" w:rsidR="00CA29E9" w:rsidRDefault="00CA29E9" w:rsidP="00CA29E9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Oferent pytanie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1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1</w:t>
      </w: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42457C17" w14:textId="3F307688" w:rsidR="00F23264" w:rsidRDefault="00BE2D91" w:rsidP="005D21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221B30">
        <w:rPr>
          <w:rFonts w:ascii="Tahoma" w:hAnsi="Tahoma" w:cs="Tahoma"/>
          <w:sz w:val="20"/>
          <w:szCs w:val="20"/>
        </w:rPr>
        <w:t>Czy Spółka posiada dobra kultury wpisane do rejestru zabytków?</w:t>
      </w:r>
    </w:p>
    <w:p w14:paraId="2685D5CB" w14:textId="5B7A9C2D" w:rsidR="00221B30" w:rsidRDefault="00221B30" w:rsidP="00221B30">
      <w:pPr>
        <w:shd w:val="clear" w:color="auto" w:fill="FFFFFF"/>
        <w:spacing w:before="120" w:line="276" w:lineRule="auto"/>
        <w:ind w:firstLine="708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0AAE5AEA" w14:textId="78D8E9AD" w:rsidR="00221B30" w:rsidRPr="005D2194" w:rsidRDefault="00221B30" w:rsidP="005D2194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Nie</w:t>
      </w:r>
    </w:p>
    <w:p w14:paraId="7A275E37" w14:textId="35CD59C2" w:rsidR="00221B30" w:rsidRDefault="00221B30" w:rsidP="00221B30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Oferent pytanie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1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2</w:t>
      </w: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535657E5" w14:textId="51776A2E" w:rsidR="00221B30" w:rsidRDefault="00221B30" w:rsidP="00221B30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 xml:space="preserve">Czy Spółka posiada </w:t>
      </w:r>
      <w:r>
        <w:rPr>
          <w:rFonts w:ascii="Tahoma" w:hAnsi="Tahoma" w:cs="Tahoma"/>
          <w:sz w:val="20"/>
          <w:szCs w:val="20"/>
        </w:rPr>
        <w:t>udziały w innych podmiotach ?</w:t>
      </w:r>
    </w:p>
    <w:p w14:paraId="3276C608" w14:textId="77777777" w:rsidR="00221B30" w:rsidRDefault="00221B30" w:rsidP="00221B30">
      <w:pPr>
        <w:shd w:val="clear" w:color="auto" w:fill="FFFFFF"/>
        <w:spacing w:before="120" w:line="276" w:lineRule="auto"/>
        <w:ind w:firstLine="708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1197F295" w14:textId="77777777" w:rsidR="00221B30" w:rsidRPr="005D2194" w:rsidRDefault="00221B30" w:rsidP="00221B30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Nie</w:t>
      </w:r>
    </w:p>
    <w:p w14:paraId="07EE7569" w14:textId="3DD1C8C5" w:rsidR="00221B30" w:rsidRDefault="00221B30" w:rsidP="00221B30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Oferent pytanie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1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3</w:t>
      </w: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621AFD35" w14:textId="57ED09B9" w:rsidR="00221B30" w:rsidRDefault="00221B30" w:rsidP="00221B30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Jaka jest liczba zatrudnionych pracowników</w:t>
      </w:r>
    </w:p>
    <w:p w14:paraId="4070BFB5" w14:textId="77777777" w:rsidR="00221B30" w:rsidRDefault="00221B30" w:rsidP="00221B30">
      <w:pPr>
        <w:shd w:val="clear" w:color="auto" w:fill="FFFFFF"/>
        <w:spacing w:before="120" w:line="276" w:lineRule="auto"/>
        <w:ind w:firstLine="708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5F85B45D" w14:textId="5EB9A3CE" w:rsidR="002D706B" w:rsidRDefault="00221B30" w:rsidP="00CD5F7B">
      <w:pPr>
        <w:spacing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ostatnich trzech latach</w:t>
      </w:r>
      <w:r w:rsidR="00CD5F7B">
        <w:rPr>
          <w:rFonts w:ascii="Tahoma" w:hAnsi="Tahoma" w:cs="Tahoma"/>
          <w:sz w:val="20"/>
          <w:szCs w:val="20"/>
        </w:rPr>
        <w:t xml:space="preserve"> średnie </w:t>
      </w:r>
      <w:r w:rsidR="007340AD">
        <w:rPr>
          <w:rFonts w:ascii="Tahoma" w:hAnsi="Tahoma" w:cs="Tahoma"/>
          <w:sz w:val="20"/>
          <w:szCs w:val="20"/>
        </w:rPr>
        <w:t xml:space="preserve">zatrudnienie nie przekraczało </w:t>
      </w:r>
      <w:r w:rsidR="00CD5F7B">
        <w:rPr>
          <w:rFonts w:ascii="Tahoma" w:hAnsi="Tahoma" w:cs="Tahoma"/>
          <w:sz w:val="20"/>
          <w:szCs w:val="20"/>
        </w:rPr>
        <w:t>55 osób, z czego ok 70 % zatrudnienia to pracownicy fizyczni.</w:t>
      </w:r>
    </w:p>
    <w:p w14:paraId="065B98E1" w14:textId="639A4ACA" w:rsidR="00CD5F7B" w:rsidRDefault="00CD5F7B" w:rsidP="00CD5F7B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Oferent pytanie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1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4</w:t>
      </w: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03444FF6" w14:textId="77777777" w:rsidR="00EB429C" w:rsidRDefault="00EB429C" w:rsidP="00EB429C">
      <w:pPr>
        <w:spacing w:line="276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EB429C">
        <w:rPr>
          <w:rFonts w:ascii="Tahoma" w:hAnsi="Tahoma" w:cs="Tahoma"/>
          <w:sz w:val="20"/>
          <w:szCs w:val="20"/>
        </w:rPr>
        <w:t>Czy spółka posiada akcje lub udziały w innych spółkach, jeśli tak to prosimy o podanie w jakich podmiotach i jaki procent akcji/udziałów posiada oraz o informację czy Zamawiający oczekuje wyceny tych posiadanych akcji/ udziałów i jaką metodą czy np. przyjęcie ich wartości po wartości księgowej?</w:t>
      </w:r>
    </w:p>
    <w:p w14:paraId="35D0A0F5" w14:textId="77777777" w:rsidR="001B59DC" w:rsidRDefault="001B59DC" w:rsidP="00CD5F7B">
      <w:pPr>
        <w:shd w:val="clear" w:color="auto" w:fill="FFFFFF"/>
        <w:spacing w:before="120" w:line="276" w:lineRule="auto"/>
        <w:ind w:firstLine="708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</w:p>
    <w:p w14:paraId="35927431" w14:textId="188EB55E" w:rsidR="00CD5F7B" w:rsidRDefault="00CD5F7B" w:rsidP="00CD5F7B">
      <w:pPr>
        <w:shd w:val="clear" w:color="auto" w:fill="FFFFFF"/>
        <w:spacing w:before="120" w:line="276" w:lineRule="auto"/>
        <w:ind w:firstLine="708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lastRenderedPageBreak/>
        <w:t>Odpowiedź:</w:t>
      </w:r>
    </w:p>
    <w:p w14:paraId="630349AC" w14:textId="55CC4440" w:rsidR="009C031C" w:rsidRPr="005D2194" w:rsidRDefault="00EB429C" w:rsidP="005D2194">
      <w:pPr>
        <w:spacing w:line="276" w:lineRule="auto"/>
        <w:ind w:left="99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Nie</w:t>
      </w:r>
    </w:p>
    <w:p w14:paraId="21C6783D" w14:textId="469DCD07" w:rsidR="00EB429C" w:rsidRDefault="00EB429C" w:rsidP="00EB429C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Oferent pytanie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1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5</w:t>
      </w: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3B6536C8" w14:textId="77777777" w:rsidR="00EB429C" w:rsidRPr="00EB429C" w:rsidRDefault="00EB429C" w:rsidP="0067443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EB429C">
        <w:rPr>
          <w:rFonts w:ascii="Tahoma" w:hAnsi="Tahoma" w:cs="Tahoma"/>
          <w:sz w:val="20"/>
          <w:szCs w:val="20"/>
        </w:rPr>
        <w:t>Prosimy o dane dot. majątku Spółki tj.:</w:t>
      </w:r>
    </w:p>
    <w:p w14:paraId="69D0616F" w14:textId="77777777" w:rsidR="00EB429C" w:rsidRDefault="00EB429C" w:rsidP="00EB429C">
      <w:pPr>
        <w:numPr>
          <w:ilvl w:val="0"/>
          <w:numId w:val="4"/>
        </w:numPr>
        <w:tabs>
          <w:tab w:val="clear" w:pos="720"/>
        </w:tabs>
        <w:spacing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EB429C">
        <w:rPr>
          <w:rFonts w:ascii="Tahoma" w:hAnsi="Tahoma" w:cs="Tahoma"/>
          <w:sz w:val="20"/>
          <w:szCs w:val="20"/>
        </w:rPr>
        <w:t xml:space="preserve">ilość posiadanych środków trwałych w podziale na poszczególne grupy wg KŚT od 0 do 8, ilość środków </w:t>
      </w:r>
      <w:proofErr w:type="spellStart"/>
      <w:r w:rsidRPr="00EB429C">
        <w:rPr>
          <w:rFonts w:ascii="Tahoma" w:hAnsi="Tahoma" w:cs="Tahoma"/>
          <w:sz w:val="20"/>
          <w:szCs w:val="20"/>
        </w:rPr>
        <w:t>niskocennych</w:t>
      </w:r>
      <w:proofErr w:type="spellEnd"/>
      <w:r w:rsidRPr="00EB429C">
        <w:rPr>
          <w:rFonts w:ascii="Tahoma" w:hAnsi="Tahoma" w:cs="Tahoma"/>
          <w:sz w:val="20"/>
          <w:szCs w:val="20"/>
        </w:rPr>
        <w:t xml:space="preserve"> jeśli prowadzone są poza ewidencją główną,</w:t>
      </w:r>
      <w:r w:rsidRPr="00EB429C">
        <w:rPr>
          <w:rFonts w:ascii="Tahoma" w:hAnsi="Tahoma" w:cs="Tahoma"/>
          <w:sz w:val="20"/>
          <w:szCs w:val="20"/>
        </w:rPr>
        <w:t xml:space="preserve"> </w:t>
      </w:r>
    </w:p>
    <w:p w14:paraId="34F363E9" w14:textId="6F5EC7C1" w:rsidR="00EB429C" w:rsidRPr="00EB429C" w:rsidRDefault="00EB429C" w:rsidP="00EB429C">
      <w:pPr>
        <w:numPr>
          <w:ilvl w:val="0"/>
          <w:numId w:val="4"/>
        </w:numPr>
        <w:tabs>
          <w:tab w:val="clear" w:pos="720"/>
        </w:tabs>
        <w:spacing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EB429C">
        <w:rPr>
          <w:rFonts w:ascii="Tahoma" w:hAnsi="Tahoma" w:cs="Tahoma"/>
          <w:sz w:val="20"/>
          <w:szCs w:val="20"/>
        </w:rPr>
        <w:t xml:space="preserve">ilość posiadanych </w:t>
      </w:r>
      <w:proofErr w:type="spellStart"/>
      <w:r w:rsidRPr="00EB429C">
        <w:rPr>
          <w:rFonts w:ascii="Tahoma" w:hAnsi="Tahoma" w:cs="Tahoma"/>
          <w:sz w:val="20"/>
          <w:szCs w:val="20"/>
        </w:rPr>
        <w:t>WNiP</w:t>
      </w:r>
      <w:proofErr w:type="spellEnd"/>
      <w:r w:rsidRPr="00EB429C">
        <w:rPr>
          <w:rFonts w:ascii="Tahoma" w:hAnsi="Tahoma" w:cs="Tahoma"/>
          <w:sz w:val="20"/>
          <w:szCs w:val="20"/>
        </w:rPr>
        <w:t>,</w:t>
      </w:r>
    </w:p>
    <w:p w14:paraId="5266C924" w14:textId="77777777" w:rsidR="00EB429C" w:rsidRDefault="00EB429C" w:rsidP="0067443D">
      <w:pPr>
        <w:pStyle w:val="Akapitzlist"/>
        <w:shd w:val="clear" w:color="auto" w:fill="FFFFFF"/>
        <w:spacing w:before="120" w:line="276" w:lineRule="auto"/>
        <w:ind w:left="993" w:hanging="284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EB429C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3640A981" w14:textId="77777777" w:rsidR="0067443D" w:rsidRPr="00EB429C" w:rsidRDefault="0067443D" w:rsidP="0067443D">
      <w:pPr>
        <w:pStyle w:val="Akapitzlist"/>
        <w:shd w:val="clear" w:color="auto" w:fill="FFFFFF"/>
        <w:spacing w:before="120" w:line="276" w:lineRule="auto"/>
        <w:ind w:left="993" w:hanging="284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</w:p>
    <w:p w14:paraId="1396155A" w14:textId="45C3683C" w:rsidR="00EB429C" w:rsidRPr="00EB429C" w:rsidRDefault="00EB429C" w:rsidP="0067443D">
      <w:pPr>
        <w:pStyle w:val="Akapitzlist"/>
        <w:spacing w:line="276" w:lineRule="auto"/>
        <w:ind w:left="709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S</w:t>
      </w:r>
      <w:r w:rsidRPr="00EB429C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zczegółowe dane</w:t>
      </w:r>
      <w:r w:rsidR="00C6381F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,</w:t>
      </w:r>
      <w:r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 </w:t>
      </w:r>
      <w:r w:rsidR="00C6381F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niezamieszczone w dostępnych publicznie sprawozdaniach</w:t>
      </w:r>
      <w:r w:rsidRPr="00EB429C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 </w:t>
      </w:r>
      <w:r w:rsidR="00C6381F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Spółki </w:t>
      </w:r>
      <w:r w:rsidRPr="00EB429C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 xml:space="preserve">zostaną udostępnione wybranemu Oferentowi po podpisaniu umowy o poufności. </w:t>
      </w:r>
    </w:p>
    <w:p w14:paraId="7FBDD969" w14:textId="77777777" w:rsidR="00EB429C" w:rsidRDefault="00EB429C" w:rsidP="0067443D">
      <w:pPr>
        <w:pStyle w:val="Akapitzlist"/>
        <w:spacing w:line="276" w:lineRule="auto"/>
        <w:ind w:left="709"/>
        <w:jc w:val="both"/>
        <w:rPr>
          <w:rStyle w:val="Hipercze"/>
          <w:rFonts w:ascii="Tahoma" w:hAnsi="Tahoma" w:cs="Tahoma"/>
          <w:color w:val="auto"/>
          <w:sz w:val="20"/>
          <w:szCs w:val="20"/>
          <w:u w:val="none"/>
        </w:rPr>
      </w:pPr>
      <w:r w:rsidRPr="00EB429C">
        <w:rPr>
          <w:rStyle w:val="Hipercze"/>
          <w:rFonts w:ascii="Tahoma" w:hAnsi="Tahoma" w:cs="Tahoma"/>
          <w:color w:val="auto"/>
          <w:sz w:val="20"/>
          <w:szCs w:val="20"/>
          <w:u w:val="none"/>
        </w:rPr>
        <w:t>Informacja na temat ilości środków trwałych - patrz odpowiedź na pytanie 2. powyżej.</w:t>
      </w:r>
    </w:p>
    <w:p w14:paraId="3DF6B174" w14:textId="77777777" w:rsidR="00C6381F" w:rsidRDefault="00C6381F" w:rsidP="0067443D">
      <w:pPr>
        <w:pStyle w:val="Akapitzlist"/>
        <w:shd w:val="clear" w:color="auto" w:fill="FFFFFF"/>
        <w:spacing w:before="120" w:line="276" w:lineRule="auto"/>
        <w:ind w:left="993" w:hanging="284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</w:p>
    <w:p w14:paraId="22D09754" w14:textId="1F1255D2" w:rsidR="00C6381F" w:rsidRDefault="00EB429C" w:rsidP="0067443D">
      <w:pPr>
        <w:pStyle w:val="Akapitzlist"/>
        <w:numPr>
          <w:ilvl w:val="0"/>
          <w:numId w:val="4"/>
        </w:numPr>
        <w:shd w:val="clear" w:color="auto" w:fill="FFFFFF"/>
        <w:tabs>
          <w:tab w:val="clear" w:pos="720"/>
        </w:tabs>
        <w:spacing w:before="12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EB429C">
        <w:rPr>
          <w:rFonts w:ascii="Tahoma" w:hAnsi="Tahoma" w:cs="Tahoma"/>
          <w:sz w:val="20"/>
          <w:szCs w:val="20"/>
        </w:rPr>
        <w:t>w jakich lokalizacjach znajdują się środki trwałe należące do spółki?</w:t>
      </w:r>
    </w:p>
    <w:p w14:paraId="354B757C" w14:textId="77777777" w:rsidR="00C6381F" w:rsidRDefault="00C6381F" w:rsidP="0067443D">
      <w:pPr>
        <w:pStyle w:val="Akapitzlist"/>
        <w:shd w:val="clear" w:color="auto" w:fill="FFFFFF"/>
        <w:spacing w:before="120"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</w:p>
    <w:p w14:paraId="6E5768D4" w14:textId="4E5D2D2F" w:rsidR="00C6381F" w:rsidRPr="00EB429C" w:rsidRDefault="00C6381F" w:rsidP="0067443D">
      <w:pPr>
        <w:pStyle w:val="Akapitzlist"/>
        <w:shd w:val="clear" w:color="auto" w:fill="FFFFFF"/>
        <w:spacing w:before="120" w:line="276" w:lineRule="auto"/>
        <w:ind w:left="993" w:hanging="284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EB429C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2E9125F5" w14:textId="2CBC40FB" w:rsidR="00EB429C" w:rsidRPr="00EB429C" w:rsidRDefault="00C6381F" w:rsidP="0067443D">
      <w:pPr>
        <w:spacing w:line="276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C6381F">
        <w:rPr>
          <w:rFonts w:ascii="Tahoma" w:hAnsi="Tahoma" w:cs="Tahoma"/>
          <w:sz w:val="20"/>
          <w:szCs w:val="20"/>
        </w:rPr>
        <w:t xml:space="preserve">Grunty </w:t>
      </w:r>
      <w:r>
        <w:rPr>
          <w:rFonts w:ascii="Tahoma" w:hAnsi="Tahoma" w:cs="Tahoma"/>
          <w:sz w:val="20"/>
          <w:szCs w:val="20"/>
        </w:rPr>
        <w:t xml:space="preserve">należące do Spółki i dwa </w:t>
      </w:r>
      <w:r w:rsidRPr="00C6381F">
        <w:rPr>
          <w:rFonts w:ascii="Tahoma" w:hAnsi="Tahoma" w:cs="Tahoma"/>
          <w:sz w:val="20"/>
          <w:szCs w:val="20"/>
        </w:rPr>
        <w:t xml:space="preserve">budynki </w:t>
      </w:r>
      <w:r>
        <w:rPr>
          <w:rFonts w:ascii="Tahoma" w:hAnsi="Tahoma" w:cs="Tahoma"/>
          <w:sz w:val="20"/>
          <w:szCs w:val="20"/>
        </w:rPr>
        <w:t xml:space="preserve">są zlokalizowane </w:t>
      </w:r>
      <w:r w:rsidRPr="00C6381F">
        <w:rPr>
          <w:rFonts w:ascii="Tahoma" w:hAnsi="Tahoma" w:cs="Tahoma"/>
          <w:sz w:val="20"/>
          <w:szCs w:val="20"/>
        </w:rPr>
        <w:t xml:space="preserve">przy ul. Przybylaka 12 i ul. Sienkiewicza 14 </w:t>
      </w:r>
      <w:r>
        <w:rPr>
          <w:rFonts w:ascii="Tahoma" w:hAnsi="Tahoma" w:cs="Tahoma"/>
          <w:sz w:val="20"/>
          <w:szCs w:val="20"/>
        </w:rPr>
        <w:t>w Dąbrowie Górniczej.</w:t>
      </w:r>
    </w:p>
    <w:p w14:paraId="116A0418" w14:textId="77777777" w:rsidR="00EB429C" w:rsidRDefault="00EB429C" w:rsidP="0067443D">
      <w:pPr>
        <w:numPr>
          <w:ilvl w:val="0"/>
          <w:numId w:val="4"/>
        </w:numPr>
        <w:tabs>
          <w:tab w:val="clear" w:pos="720"/>
        </w:tabs>
        <w:spacing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EB429C">
        <w:rPr>
          <w:rFonts w:ascii="Tahoma" w:hAnsi="Tahoma" w:cs="Tahoma"/>
          <w:sz w:val="20"/>
          <w:szCs w:val="20"/>
        </w:rPr>
        <w:t>czy Zamawiający posiada i udostępni Wykonawcy aktualne dokumenty z których wynikać będzie aktualna powierzchnia użytkowa budynków np. książka budowlana lub inwentaryzacja czy Wykonawca będzie zobowiązany wykonać pomiary kontrolne budynków? Jeśli będzie konieczność wykonania pomiarów prosimy o informacje o orientacyjnej powierzchni użytkowej budynków.</w:t>
      </w:r>
    </w:p>
    <w:p w14:paraId="100D2A70" w14:textId="77777777" w:rsidR="00C1753D" w:rsidRPr="00EB429C" w:rsidRDefault="00C1753D" w:rsidP="0067443D">
      <w:pPr>
        <w:pStyle w:val="Akapitzlist"/>
        <w:shd w:val="clear" w:color="auto" w:fill="FFFFFF"/>
        <w:spacing w:before="120" w:line="276" w:lineRule="auto"/>
        <w:ind w:left="993" w:hanging="284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EB429C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649A571F" w14:textId="667D7855" w:rsidR="00C1753D" w:rsidRPr="00EB429C" w:rsidRDefault="00C1753D" w:rsidP="0067443D">
      <w:pPr>
        <w:spacing w:line="276" w:lineRule="auto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Spółka udostępni książki obiektów i posiadaną dokumentację dotyczącą budynków. Pomiary kontrolne nie stanowią przedmiotu zapytania, jednak to Wykonawca</w:t>
      </w:r>
      <w:r w:rsidR="00275D0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jako podmiot wyspecjalizowany</w:t>
      </w:r>
      <w:r w:rsidR="00275D07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decyduje o konieczno</w:t>
      </w:r>
      <w:r w:rsidR="00275D07">
        <w:rPr>
          <w:rFonts w:ascii="Tahoma" w:hAnsi="Tahoma" w:cs="Tahoma"/>
          <w:sz w:val="20"/>
          <w:szCs w:val="20"/>
        </w:rPr>
        <w:t>ści</w:t>
      </w:r>
      <w:r>
        <w:rPr>
          <w:rFonts w:ascii="Tahoma" w:hAnsi="Tahoma" w:cs="Tahoma"/>
          <w:sz w:val="20"/>
          <w:szCs w:val="20"/>
        </w:rPr>
        <w:t xml:space="preserve"> ich w</w:t>
      </w:r>
      <w:r w:rsidR="00275D07">
        <w:rPr>
          <w:rFonts w:ascii="Tahoma" w:hAnsi="Tahoma" w:cs="Tahoma"/>
          <w:sz w:val="20"/>
          <w:szCs w:val="20"/>
        </w:rPr>
        <w:t xml:space="preserve">ykonania.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B2BC943" w14:textId="77777777" w:rsidR="00EB429C" w:rsidRDefault="00EB429C" w:rsidP="0067443D">
      <w:pPr>
        <w:numPr>
          <w:ilvl w:val="0"/>
          <w:numId w:val="4"/>
        </w:numPr>
        <w:tabs>
          <w:tab w:val="clear" w:pos="720"/>
        </w:tabs>
        <w:spacing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EB429C">
        <w:rPr>
          <w:rFonts w:ascii="Tahoma" w:hAnsi="Tahoma" w:cs="Tahoma"/>
          <w:sz w:val="20"/>
          <w:szCs w:val="20"/>
        </w:rPr>
        <w:t>czy Zamawiający posiada i przekaże Wykonawcy wszystkie niezbędne dane techniczne dotyczące posiadanych środków trwałych typu: producent, model, typ, rok budowy/produkcji, stan techniczny?</w:t>
      </w:r>
    </w:p>
    <w:p w14:paraId="6ED3AC9A" w14:textId="77777777" w:rsidR="00275D07" w:rsidRPr="00EB429C" w:rsidRDefault="00275D07" w:rsidP="0067443D">
      <w:pPr>
        <w:pStyle w:val="Akapitzlist"/>
        <w:shd w:val="clear" w:color="auto" w:fill="FFFFFF"/>
        <w:spacing w:before="120" w:line="276" w:lineRule="auto"/>
        <w:ind w:left="993" w:hanging="284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EB429C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2AF40795" w14:textId="1FBB9E43" w:rsidR="00275D07" w:rsidRDefault="00275D07" w:rsidP="0067443D">
      <w:pPr>
        <w:spacing w:line="276" w:lineRule="auto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Spółka udostępni </w:t>
      </w:r>
      <w:r>
        <w:rPr>
          <w:rFonts w:ascii="Tahoma" w:hAnsi="Tahoma" w:cs="Tahoma"/>
          <w:sz w:val="20"/>
          <w:szCs w:val="20"/>
        </w:rPr>
        <w:t>posiadaną dokumentację maszyn i urządzeń. Park maszynowy wykorzystywany przez Spółkę to</w:t>
      </w:r>
      <w:r w:rsidR="00E32F79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poza 3 maszynami</w:t>
      </w:r>
      <w:r w:rsidR="00E32F79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przeważnie maszyny liczące ok</w:t>
      </w:r>
      <w:r w:rsidR="001B59D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50 lat, </w:t>
      </w:r>
    </w:p>
    <w:p w14:paraId="49D4E030" w14:textId="77777777" w:rsidR="00EB429C" w:rsidRPr="00EB429C" w:rsidRDefault="00EB429C" w:rsidP="0067443D">
      <w:pPr>
        <w:numPr>
          <w:ilvl w:val="0"/>
          <w:numId w:val="4"/>
        </w:numPr>
        <w:tabs>
          <w:tab w:val="clear" w:pos="720"/>
        </w:tabs>
        <w:spacing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 w:rsidRPr="00EB429C">
        <w:rPr>
          <w:rFonts w:ascii="Tahoma" w:hAnsi="Tahoma" w:cs="Tahoma"/>
          <w:sz w:val="20"/>
          <w:szCs w:val="20"/>
        </w:rPr>
        <w:t>czy aktualne dokumenty geodezyjne tj. wypis z rejestru gruntów i mapa ewidencyjna/ zasadnicza zostaną przekazane przez Zamawiających czy ich pozyskanie będzie należało do Wykonawcy?</w:t>
      </w:r>
    </w:p>
    <w:p w14:paraId="79980079" w14:textId="77777777" w:rsidR="00E32F79" w:rsidRPr="00EB429C" w:rsidRDefault="00E32F79" w:rsidP="0067443D">
      <w:pPr>
        <w:pStyle w:val="Akapitzlist"/>
        <w:shd w:val="clear" w:color="auto" w:fill="FFFFFF"/>
        <w:spacing w:before="120" w:line="276" w:lineRule="auto"/>
        <w:ind w:left="993" w:hanging="284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EB429C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30F4199D" w14:textId="098B4565" w:rsidR="00EB429C" w:rsidRDefault="00E32F79" w:rsidP="0067443D">
      <w:pPr>
        <w:spacing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Spółka udostępni</w:t>
      </w:r>
      <w:r w:rsidRPr="00E32F79">
        <w:rPr>
          <w:rFonts w:ascii="Tahoma" w:hAnsi="Tahoma" w:cs="Tahoma"/>
          <w:sz w:val="20"/>
          <w:szCs w:val="20"/>
        </w:rPr>
        <w:t xml:space="preserve"> </w:t>
      </w:r>
      <w:r w:rsidRPr="00EB429C">
        <w:rPr>
          <w:rFonts w:ascii="Tahoma" w:hAnsi="Tahoma" w:cs="Tahoma"/>
          <w:sz w:val="20"/>
          <w:szCs w:val="20"/>
        </w:rPr>
        <w:t>aktualne dokumenty geodezyjne</w:t>
      </w:r>
      <w:r>
        <w:rPr>
          <w:rFonts w:ascii="Tahoma" w:hAnsi="Tahoma" w:cs="Tahoma"/>
          <w:sz w:val="20"/>
          <w:szCs w:val="20"/>
        </w:rPr>
        <w:t>.</w:t>
      </w:r>
    </w:p>
    <w:p w14:paraId="26B34996" w14:textId="77777777" w:rsidR="001B59DC" w:rsidRDefault="001B59DC" w:rsidP="0067443D">
      <w:pPr>
        <w:spacing w:line="276" w:lineRule="auto"/>
        <w:ind w:left="993" w:hanging="284"/>
        <w:jc w:val="both"/>
        <w:rPr>
          <w:rFonts w:ascii="Tahoma" w:hAnsi="Tahoma" w:cs="Tahoma"/>
          <w:sz w:val="20"/>
          <w:szCs w:val="20"/>
        </w:rPr>
      </w:pPr>
    </w:p>
    <w:p w14:paraId="68320348" w14:textId="6FE93E1D" w:rsidR="00E32F79" w:rsidRDefault="00E32F79" w:rsidP="00E32F79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lastRenderedPageBreak/>
        <w:t xml:space="preserve">Oferent pytanie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1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6</w:t>
      </w: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579998F5" w14:textId="2B655CD7" w:rsidR="009C031C" w:rsidRDefault="00E32F79" w:rsidP="0067443D">
      <w:pPr>
        <w:spacing w:line="276" w:lineRule="auto"/>
        <w:ind w:left="709"/>
        <w:jc w:val="both"/>
        <w:rPr>
          <w:rFonts w:ascii="Tahoma" w:hAnsi="Tahoma" w:cs="Tahoma"/>
          <w:sz w:val="20"/>
          <w:szCs w:val="20"/>
        </w:rPr>
      </w:pPr>
      <w:r w:rsidRPr="00E32F79">
        <w:rPr>
          <w:rFonts w:ascii="Tahoma" w:hAnsi="Tahoma" w:cs="Tahoma"/>
          <w:sz w:val="20"/>
          <w:szCs w:val="20"/>
        </w:rPr>
        <w:t>Czy Zamawiający posiada aktualne dokumenty typu strategia rozwoju, plan rozwoju, prognozy finansowe, które zatwierdzone są przez Zarząd Spółki? Jeśli tak to z jakiej daty są te dokumenty?</w:t>
      </w:r>
      <w:r w:rsidR="003B4AE9" w:rsidRPr="003B4AE9">
        <w:t xml:space="preserve"> </w:t>
      </w:r>
      <w:r w:rsidR="003B4AE9" w:rsidRPr="003B4AE9">
        <w:rPr>
          <w:rFonts w:ascii="Tahoma" w:hAnsi="Tahoma" w:cs="Tahoma"/>
          <w:sz w:val="20"/>
          <w:szCs w:val="20"/>
        </w:rPr>
        <w:t>Czy spółka przekaże do wglądu projekcje finansowe/montaże finansowe na kolejne lata?</w:t>
      </w:r>
    </w:p>
    <w:p w14:paraId="352F0321" w14:textId="77777777" w:rsidR="00E32F79" w:rsidRPr="00EB429C" w:rsidRDefault="00E32F79" w:rsidP="0067443D">
      <w:pPr>
        <w:pStyle w:val="Akapitzlist"/>
        <w:shd w:val="clear" w:color="auto" w:fill="FFFFFF"/>
        <w:spacing w:before="120" w:line="276" w:lineRule="auto"/>
        <w:ind w:left="709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EB429C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6E9DC22C" w14:textId="18290B9F" w:rsidR="00E32F79" w:rsidRDefault="00D125B4" w:rsidP="0067443D">
      <w:pPr>
        <w:spacing w:line="276" w:lineRule="auto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Spółka nie sporządza planów wieloletnich</w:t>
      </w:r>
      <w:r w:rsidR="003B4AE9">
        <w:rPr>
          <w:rFonts w:ascii="Tahoma" w:hAnsi="Tahoma" w:cs="Tahoma"/>
          <w:sz w:val="20"/>
          <w:szCs w:val="20"/>
        </w:rPr>
        <w:t xml:space="preserve"> ani projekcji finansowych – sporządza roczny plan</w:t>
      </w:r>
      <w:r>
        <w:rPr>
          <w:rFonts w:ascii="Tahoma" w:hAnsi="Tahoma" w:cs="Tahoma"/>
          <w:sz w:val="20"/>
          <w:szCs w:val="20"/>
        </w:rPr>
        <w:t>.</w:t>
      </w:r>
    </w:p>
    <w:p w14:paraId="72AFD823" w14:textId="3AFC16C2" w:rsidR="00E32F79" w:rsidRDefault="00E32F79" w:rsidP="00E32F79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Oferent pytanie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1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7</w:t>
      </w: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29093807" w14:textId="63FB63B1" w:rsidR="00D125B4" w:rsidRPr="00D125B4" w:rsidRDefault="00D125B4" w:rsidP="00D125B4">
      <w:pPr>
        <w:shd w:val="clear" w:color="auto" w:fill="FFFFFF"/>
        <w:spacing w:before="120" w:line="276" w:lineRule="auto"/>
        <w:ind w:left="709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D125B4">
        <w:rPr>
          <w:rFonts w:ascii="Tahoma" w:hAnsi="Tahoma" w:cs="Tahoma"/>
          <w:color w:val="000000"/>
          <w:sz w:val="20"/>
          <w:szCs w:val="20"/>
          <w:lang w:eastAsia="pl-PL"/>
        </w:rPr>
        <w:t>Czy posiadacie Państwo aktualne operaty szacunkowe z wyceną głównych składników majątku spółki? Jeśli tak to jakie? Czy na potrzeby wyceny operaty te zostaną udostępnione rzeczoznawcy?</w:t>
      </w:r>
    </w:p>
    <w:p w14:paraId="6797C740" w14:textId="77777777" w:rsidR="00E32F79" w:rsidRPr="00EB429C" w:rsidRDefault="00E32F79" w:rsidP="00E32F79">
      <w:pPr>
        <w:pStyle w:val="Akapitzlist"/>
        <w:shd w:val="clear" w:color="auto" w:fill="FFFFFF"/>
        <w:spacing w:before="120"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EB429C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6313339C" w14:textId="0448F379" w:rsidR="00E32F79" w:rsidRDefault="00D125B4" w:rsidP="0067443D">
      <w:pPr>
        <w:spacing w:line="276" w:lineRule="auto"/>
        <w:ind w:firstLine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Spółka udostępni posiadane wyceny</w:t>
      </w:r>
      <w:r w:rsidR="003B4AE9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zgodnie z zawartymi umowami.</w:t>
      </w:r>
    </w:p>
    <w:p w14:paraId="69C9F864" w14:textId="5DF7213E" w:rsidR="00E32F79" w:rsidRDefault="00E32F79" w:rsidP="00E32F79">
      <w:pPr>
        <w:shd w:val="clear" w:color="auto" w:fill="FFFFFF"/>
        <w:spacing w:before="120"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Oferent pytanie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1</w:t>
      </w:r>
      <w:r w:rsidR="003B4AE9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8</w:t>
      </w: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608ECDB4" w14:textId="45285D45" w:rsidR="00D125B4" w:rsidRPr="003B4AE9" w:rsidRDefault="00D125B4" w:rsidP="00D125B4">
      <w:pPr>
        <w:shd w:val="clear" w:color="auto" w:fill="FFFFFF"/>
        <w:spacing w:before="120" w:line="276" w:lineRule="auto"/>
        <w:ind w:firstLine="709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3B4AE9">
        <w:rPr>
          <w:rFonts w:ascii="Tahoma" w:hAnsi="Tahoma" w:cs="Tahoma"/>
          <w:color w:val="000000"/>
          <w:sz w:val="20"/>
          <w:szCs w:val="20"/>
          <w:lang w:eastAsia="pl-PL"/>
        </w:rPr>
        <w:t>W jakim celu ma zostać wykonana wycena Spółki?</w:t>
      </w:r>
    </w:p>
    <w:p w14:paraId="44C3E048" w14:textId="77777777" w:rsidR="00E32F79" w:rsidRPr="00EB429C" w:rsidRDefault="00E32F79" w:rsidP="00E32F79">
      <w:pPr>
        <w:pStyle w:val="Akapitzlist"/>
        <w:shd w:val="clear" w:color="auto" w:fill="FFFFFF"/>
        <w:spacing w:before="120"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EB429C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4A16680F" w14:textId="3CD768E8" w:rsidR="003B4AE9" w:rsidRDefault="003B4AE9" w:rsidP="003B4AE9">
      <w:pPr>
        <w:spacing w:line="276" w:lineRule="auto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Zgodnie z treścią zapytania „</w:t>
      </w:r>
      <w:r w:rsidRPr="003B4AE9">
        <w:rPr>
          <w:rFonts w:ascii="Tahoma" w:hAnsi="Tahoma" w:cs="Tahoma"/>
          <w:i/>
          <w:iCs/>
          <w:sz w:val="20"/>
          <w:szCs w:val="20"/>
        </w:rPr>
        <w:t>wycen</w:t>
      </w:r>
      <w:r w:rsidRPr="003B4AE9">
        <w:rPr>
          <w:rFonts w:ascii="Tahoma" w:hAnsi="Tahoma" w:cs="Tahoma"/>
          <w:i/>
          <w:iCs/>
          <w:sz w:val="20"/>
          <w:szCs w:val="20"/>
        </w:rPr>
        <w:t>a</w:t>
      </w:r>
      <w:r w:rsidRPr="003B4AE9">
        <w:rPr>
          <w:rFonts w:ascii="Tahoma" w:hAnsi="Tahoma" w:cs="Tahoma"/>
          <w:i/>
          <w:iCs/>
          <w:sz w:val="20"/>
          <w:szCs w:val="20"/>
        </w:rPr>
        <w:t xml:space="preserve"> udziałów spółki RAPZ sp. z o.o. z siedzibą w Dąbrowie Górniczej przy użyciu dwóch metod wyceny oraz wskazanie rekomendowanej wartości rynkowej, w przeliczeniu na jeden udział, w związku </w:t>
      </w:r>
      <w:r w:rsidRPr="001B59DC">
        <w:rPr>
          <w:rFonts w:ascii="Tahoma" w:hAnsi="Tahoma" w:cs="Tahoma"/>
          <w:i/>
          <w:iCs/>
          <w:sz w:val="20"/>
          <w:szCs w:val="20"/>
          <w:u w:val="single"/>
        </w:rPr>
        <w:t>z planowanym zbyciem udziałów</w:t>
      </w:r>
      <w:r w:rsidRPr="003B4AE9">
        <w:rPr>
          <w:rFonts w:ascii="Tahoma" w:hAnsi="Tahoma" w:cs="Tahoma"/>
          <w:i/>
          <w:iCs/>
          <w:sz w:val="20"/>
          <w:szCs w:val="20"/>
        </w:rPr>
        <w:t xml:space="preserve"> posiadanych przez udziałowców mniejszościowych tj. Towarzystwo Finansowe Silesia sp. z o.o. oraz Gminę Dąbrowa Górnicza</w:t>
      </w:r>
      <w:r w:rsidRPr="003B4AE9">
        <w:rPr>
          <w:rFonts w:ascii="Tahoma" w:hAnsi="Tahoma" w:cs="Tahoma"/>
          <w:i/>
          <w:iCs/>
          <w:sz w:val="20"/>
          <w:szCs w:val="20"/>
        </w:rPr>
        <w:t>”</w:t>
      </w:r>
    </w:p>
    <w:p w14:paraId="4BC10CAF" w14:textId="19BD8697" w:rsidR="00E32F79" w:rsidRDefault="00E32F79" w:rsidP="003B4AE9">
      <w:pPr>
        <w:spacing w:line="276" w:lineRule="auto"/>
        <w:jc w:val="both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 xml:space="preserve">Oferent pytanie </w:t>
      </w:r>
      <w:r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1</w:t>
      </w:r>
      <w:r w:rsidR="003B4AE9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9</w:t>
      </w:r>
      <w:r w:rsidRPr="005D2194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:</w:t>
      </w:r>
      <w:r w:rsidRPr="005D2194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 </w:t>
      </w:r>
    </w:p>
    <w:p w14:paraId="5E06E6A9" w14:textId="7C3046BD" w:rsidR="00B23456" w:rsidRDefault="00B23456" w:rsidP="003B4AE9">
      <w:pPr>
        <w:spacing w:line="276" w:lineRule="auto"/>
        <w:ind w:left="709"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B23456">
        <w:rPr>
          <w:rFonts w:ascii="Tahoma" w:hAnsi="Tahoma" w:cs="Tahoma"/>
          <w:color w:val="000000"/>
          <w:sz w:val="20"/>
          <w:szCs w:val="20"/>
          <w:lang w:eastAsia="pl-PL"/>
        </w:rPr>
        <w:t>Czy Spółka jest w trackie spraw/procesów sądowych, których niekorzystne rozstrzygnięcia mogą istotnie wpłynąć na wartość majątku Spółki/ wartość Spółki</w:t>
      </w:r>
    </w:p>
    <w:p w14:paraId="381D4418" w14:textId="77777777" w:rsidR="00B23456" w:rsidRPr="00EB429C" w:rsidRDefault="00B23456" w:rsidP="00B23456">
      <w:pPr>
        <w:pStyle w:val="Akapitzlist"/>
        <w:shd w:val="clear" w:color="auto" w:fill="FFFFFF"/>
        <w:spacing w:before="120" w:line="276" w:lineRule="auto"/>
        <w:jc w:val="both"/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</w:pPr>
      <w:r w:rsidRPr="00EB429C">
        <w:rPr>
          <w:rFonts w:ascii="Tahoma" w:hAnsi="Tahoma" w:cs="Tahoma"/>
          <w:b/>
          <w:bCs/>
          <w:color w:val="000000"/>
          <w:sz w:val="20"/>
          <w:szCs w:val="20"/>
          <w:u w:val="single"/>
          <w:lang w:eastAsia="pl-PL"/>
        </w:rPr>
        <w:t>Odpowiedź:</w:t>
      </w:r>
    </w:p>
    <w:p w14:paraId="5481A1C1" w14:textId="5FF1E5B9" w:rsidR="003B4AE9" w:rsidRPr="00B23456" w:rsidRDefault="00464673" w:rsidP="003B4AE9">
      <w:pPr>
        <w:spacing w:line="276" w:lineRule="auto"/>
        <w:ind w:left="709"/>
        <w:jc w:val="both"/>
        <w:rPr>
          <w:rFonts w:ascii="Tahoma" w:hAnsi="Tahoma" w:cs="Tahoma"/>
          <w:i/>
          <w:iCs/>
          <w:color w:val="000000"/>
          <w:sz w:val="20"/>
          <w:szCs w:val="20"/>
          <w:lang w:eastAsia="pl-PL"/>
        </w:rPr>
      </w:pPr>
      <w:r w:rsidRPr="00464673">
        <w:rPr>
          <w:rFonts w:ascii="Tahoma" w:hAnsi="Tahoma" w:cs="Tahoma"/>
          <w:color w:val="000000"/>
          <w:sz w:val="20"/>
          <w:szCs w:val="20"/>
          <w:lang w:eastAsia="pl-PL"/>
        </w:rPr>
        <w:t>Zgodnie z</w:t>
      </w:r>
      <w:r w:rsidR="00B23456">
        <w:rPr>
          <w:rFonts w:ascii="Tahoma" w:hAnsi="Tahoma" w:cs="Tahoma"/>
          <w:color w:val="000000"/>
          <w:sz w:val="20"/>
          <w:szCs w:val="20"/>
          <w:lang w:eastAsia="pl-PL"/>
        </w:rPr>
        <w:t xml:space="preserve"> ostatnim</w:t>
      </w:r>
      <w:r>
        <w:rPr>
          <w:rFonts w:ascii="Tahoma" w:hAnsi="Tahoma" w:cs="Tahoma"/>
          <w:color w:val="000000"/>
          <w:sz w:val="20"/>
          <w:szCs w:val="20"/>
          <w:lang w:eastAsia="pl-PL"/>
        </w:rPr>
        <w:t xml:space="preserve"> Sprawozdaniem z działalności </w:t>
      </w:r>
      <w:r w:rsidR="00B23456">
        <w:rPr>
          <w:rFonts w:ascii="Tahoma" w:hAnsi="Tahoma" w:cs="Tahoma"/>
          <w:color w:val="000000"/>
          <w:sz w:val="20"/>
          <w:szCs w:val="20"/>
          <w:lang w:eastAsia="pl-PL"/>
        </w:rPr>
        <w:t xml:space="preserve">RAPZ sp. z o.o. </w:t>
      </w:r>
      <w:r w:rsidRPr="00B23456">
        <w:rPr>
          <w:rFonts w:ascii="Tahoma" w:hAnsi="Tahoma" w:cs="Tahoma"/>
          <w:i/>
          <w:iCs/>
          <w:color w:val="000000"/>
          <w:sz w:val="20"/>
          <w:szCs w:val="20"/>
          <w:lang w:eastAsia="pl-PL"/>
        </w:rPr>
        <w:t>„n</w:t>
      </w:r>
      <w:r w:rsidRPr="00B23456">
        <w:rPr>
          <w:rFonts w:ascii="Tahoma" w:hAnsi="Tahoma" w:cs="Tahoma"/>
          <w:i/>
          <w:iCs/>
          <w:color w:val="000000"/>
          <w:sz w:val="20"/>
          <w:szCs w:val="20"/>
          <w:lang w:eastAsia="pl-PL"/>
        </w:rPr>
        <w:t xml:space="preserve">ie toczyły się żadne spory </w:t>
      </w:r>
      <w:r w:rsidR="00B23456">
        <w:rPr>
          <w:rFonts w:ascii="Tahoma" w:hAnsi="Tahoma" w:cs="Tahoma"/>
          <w:i/>
          <w:iCs/>
          <w:color w:val="000000"/>
          <w:sz w:val="20"/>
          <w:szCs w:val="20"/>
          <w:lang w:eastAsia="pl-PL"/>
        </w:rPr>
        <w:br/>
      </w:r>
      <w:r w:rsidRPr="00B23456">
        <w:rPr>
          <w:rFonts w:ascii="Tahoma" w:hAnsi="Tahoma" w:cs="Tahoma"/>
          <w:i/>
          <w:iCs/>
          <w:color w:val="000000"/>
          <w:sz w:val="20"/>
          <w:szCs w:val="20"/>
          <w:lang w:eastAsia="pl-PL"/>
        </w:rPr>
        <w:t>z kontrahentami i innymi podmiotami. Nie toczyły się postępowania sądowe. Brak awarii i wypadków, które mogłyby mieć wpływ na funkcjonowanie Spółki</w:t>
      </w:r>
      <w:r w:rsidR="00B23456" w:rsidRPr="00B23456">
        <w:rPr>
          <w:rFonts w:ascii="Tahoma" w:hAnsi="Tahoma" w:cs="Tahoma"/>
          <w:i/>
          <w:iCs/>
          <w:color w:val="000000"/>
          <w:sz w:val="20"/>
          <w:szCs w:val="20"/>
          <w:lang w:eastAsia="pl-PL"/>
        </w:rPr>
        <w:t>”</w:t>
      </w:r>
      <w:r w:rsidRPr="00B23456">
        <w:rPr>
          <w:rFonts w:ascii="Tahoma" w:hAnsi="Tahoma" w:cs="Tahoma"/>
          <w:i/>
          <w:iCs/>
          <w:color w:val="000000"/>
          <w:sz w:val="20"/>
          <w:szCs w:val="20"/>
          <w:lang w:eastAsia="pl-PL"/>
        </w:rPr>
        <w:t>.</w:t>
      </w:r>
    </w:p>
    <w:p w14:paraId="4EDB3D07" w14:textId="77777777" w:rsidR="00E32F79" w:rsidRPr="005D2194" w:rsidRDefault="00E32F79" w:rsidP="005D2194">
      <w:pPr>
        <w:spacing w:line="276" w:lineRule="auto"/>
        <w:ind w:left="993"/>
        <w:jc w:val="both"/>
        <w:rPr>
          <w:rFonts w:ascii="Tahoma" w:hAnsi="Tahoma" w:cs="Tahoma"/>
          <w:sz w:val="20"/>
          <w:szCs w:val="20"/>
        </w:rPr>
      </w:pPr>
    </w:p>
    <w:sectPr w:rsidR="00E32F79" w:rsidRPr="005D2194" w:rsidSect="00E90B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4" w:bottom="1843" w:left="1134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27AE" w14:textId="77777777" w:rsidR="00B86051" w:rsidRDefault="00B86051" w:rsidP="00C934EC">
      <w:pPr>
        <w:spacing w:after="0" w:line="240" w:lineRule="auto"/>
      </w:pPr>
      <w:r>
        <w:separator/>
      </w:r>
    </w:p>
  </w:endnote>
  <w:endnote w:type="continuationSeparator" w:id="0">
    <w:p w14:paraId="4C0A2D7B" w14:textId="77777777" w:rsidR="00B86051" w:rsidRDefault="00B86051" w:rsidP="00C9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98F4" w14:textId="77777777" w:rsidR="002349C8" w:rsidRDefault="002349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B08A" w14:textId="6C11AB8A" w:rsidR="00B94154" w:rsidRPr="00CB338D" w:rsidRDefault="00702459" w:rsidP="00B94154">
    <w:pPr>
      <w:pStyle w:val="Stopka"/>
      <w:jc w:val="right"/>
      <w:rPr>
        <w:rFonts w:ascii="Tahoma" w:hAnsi="Tahoma" w:cs="Tahoma"/>
        <w:color w:val="767171" w:themeColor="background2" w:themeShade="80"/>
        <w:sz w:val="16"/>
        <w:szCs w:val="16"/>
      </w:rPr>
    </w:pPr>
    <w:r>
      <w:rPr>
        <w:rFonts w:ascii="Tahoma" w:hAnsi="Tahoma" w:cs="Tahoma"/>
        <w:b/>
        <w:bCs/>
        <w:noProof/>
        <w:color w:val="767171" w:themeColor="background2" w:themeShade="80"/>
        <w:sz w:val="16"/>
        <w:szCs w:val="16"/>
      </w:rPr>
      <w:drawing>
        <wp:anchor distT="0" distB="0" distL="114300" distR="114300" simplePos="0" relativeHeight="251659264" behindDoc="1" locked="0" layoutInCell="1" allowOverlap="1" wp14:anchorId="7CEEBCD9" wp14:editId="1F2BF929">
          <wp:simplePos x="0" y="0"/>
          <wp:positionH relativeFrom="column">
            <wp:posOffset>-986008</wp:posOffset>
          </wp:positionH>
          <wp:positionV relativeFrom="paragraph">
            <wp:posOffset>-713913</wp:posOffset>
          </wp:positionV>
          <wp:extent cx="7550927" cy="1257473"/>
          <wp:effectExtent l="0" t="0" r="0" b="0"/>
          <wp:wrapNone/>
          <wp:docPr id="14668503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85030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927" cy="1257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begin"/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instrText>PAGE</w:instrTex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separate"/>
    </w:r>
    <w:r w:rsidR="00B94154">
      <w:rPr>
        <w:rFonts w:ascii="Tahoma" w:hAnsi="Tahoma" w:cs="Tahoma"/>
        <w:b/>
        <w:bCs/>
        <w:color w:val="767171" w:themeColor="background2" w:themeShade="80"/>
        <w:sz w:val="16"/>
        <w:szCs w:val="16"/>
      </w:rPr>
      <w:t>2</w: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end"/>
    </w:r>
    <w:r w:rsidR="00B94154" w:rsidRPr="00B33146">
      <w:rPr>
        <w:rFonts w:ascii="Tahoma" w:hAnsi="Tahoma" w:cs="Tahoma"/>
        <w:b/>
        <w:bCs/>
        <w:color w:val="E4003A"/>
        <w:sz w:val="16"/>
        <w:szCs w:val="16"/>
      </w:rPr>
      <w:t>|</w: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begin"/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instrText>NUMPAGES</w:instrTex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separate"/>
    </w:r>
    <w:r w:rsidR="00B94154">
      <w:rPr>
        <w:rFonts w:ascii="Tahoma" w:hAnsi="Tahoma" w:cs="Tahoma"/>
        <w:b/>
        <w:bCs/>
        <w:color w:val="767171" w:themeColor="background2" w:themeShade="80"/>
        <w:sz w:val="16"/>
        <w:szCs w:val="16"/>
      </w:rPr>
      <w:t>7</w:t>
    </w:r>
    <w:r w:rsidR="00B94154" w:rsidRPr="00DC1009">
      <w:rPr>
        <w:rFonts w:ascii="Tahoma" w:hAnsi="Tahoma" w:cs="Tahoma"/>
        <w:b/>
        <w:bCs/>
        <w:color w:val="767171" w:themeColor="background2" w:themeShade="80"/>
        <w:sz w:val="16"/>
        <w:szCs w:val="16"/>
      </w:rPr>
      <w:fldChar w:fldCharType="end"/>
    </w:r>
  </w:p>
  <w:p w14:paraId="088EF598" w14:textId="2FD68F79" w:rsidR="00FA743A" w:rsidRPr="00B94154" w:rsidRDefault="00FA743A" w:rsidP="00B941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E942" w14:textId="77777777" w:rsidR="002349C8" w:rsidRDefault="002349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715F3" w14:textId="77777777" w:rsidR="00B86051" w:rsidRDefault="00B86051" w:rsidP="00C934EC">
      <w:pPr>
        <w:spacing w:after="0" w:line="240" w:lineRule="auto"/>
      </w:pPr>
      <w:r>
        <w:separator/>
      </w:r>
    </w:p>
  </w:footnote>
  <w:footnote w:type="continuationSeparator" w:id="0">
    <w:p w14:paraId="625B415E" w14:textId="77777777" w:rsidR="00B86051" w:rsidRDefault="00B86051" w:rsidP="00C93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FB65" w14:textId="77777777" w:rsidR="002349C8" w:rsidRDefault="002349C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FFEDF" w14:textId="3788B143" w:rsidR="00C934EC" w:rsidRPr="00C934EC" w:rsidRDefault="005D5FCD" w:rsidP="00C934EC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16F8EC" wp14:editId="004ACD63">
          <wp:simplePos x="0" y="0"/>
          <wp:positionH relativeFrom="column">
            <wp:posOffset>4031615</wp:posOffset>
          </wp:positionH>
          <wp:positionV relativeFrom="paragraph">
            <wp:posOffset>-234315</wp:posOffset>
          </wp:positionV>
          <wp:extent cx="2266909" cy="862600"/>
          <wp:effectExtent l="0" t="0" r="0" b="0"/>
          <wp:wrapNone/>
          <wp:docPr id="4462490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09" cy="86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A623" w14:textId="77777777" w:rsidR="002349C8" w:rsidRDefault="002349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4F8D"/>
    <w:multiLevelType w:val="multilevel"/>
    <w:tmpl w:val="B55C28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472AB"/>
    <w:multiLevelType w:val="multilevel"/>
    <w:tmpl w:val="A96E6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D4AAC"/>
    <w:multiLevelType w:val="multilevel"/>
    <w:tmpl w:val="FAF05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994B05"/>
    <w:multiLevelType w:val="multilevel"/>
    <w:tmpl w:val="64904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4557661">
    <w:abstractNumId w:val="1"/>
  </w:num>
  <w:num w:numId="2" w16cid:durableId="1852253349">
    <w:abstractNumId w:val="2"/>
  </w:num>
  <w:num w:numId="3" w16cid:durableId="565721992">
    <w:abstractNumId w:val="3"/>
  </w:num>
  <w:num w:numId="4" w16cid:durableId="8535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EC"/>
    <w:rsid w:val="0001267D"/>
    <w:rsid w:val="00030CF5"/>
    <w:rsid w:val="000D0CCC"/>
    <w:rsid w:val="00122468"/>
    <w:rsid w:val="001412B0"/>
    <w:rsid w:val="00161C74"/>
    <w:rsid w:val="001767AB"/>
    <w:rsid w:val="00180F28"/>
    <w:rsid w:val="001A5CF2"/>
    <w:rsid w:val="001A66BE"/>
    <w:rsid w:val="001B59DC"/>
    <w:rsid w:val="001C148E"/>
    <w:rsid w:val="00220693"/>
    <w:rsid w:val="00221B30"/>
    <w:rsid w:val="002349C8"/>
    <w:rsid w:val="00275D07"/>
    <w:rsid w:val="002A1348"/>
    <w:rsid w:val="002D706B"/>
    <w:rsid w:val="003102EE"/>
    <w:rsid w:val="00310D7A"/>
    <w:rsid w:val="0031304C"/>
    <w:rsid w:val="0031472F"/>
    <w:rsid w:val="00337C98"/>
    <w:rsid w:val="00343591"/>
    <w:rsid w:val="00372865"/>
    <w:rsid w:val="00380C3B"/>
    <w:rsid w:val="003851FE"/>
    <w:rsid w:val="003B4AE9"/>
    <w:rsid w:val="003D3D65"/>
    <w:rsid w:val="003F473A"/>
    <w:rsid w:val="004127BB"/>
    <w:rsid w:val="00455E3B"/>
    <w:rsid w:val="00464673"/>
    <w:rsid w:val="00464810"/>
    <w:rsid w:val="004B104B"/>
    <w:rsid w:val="004E000F"/>
    <w:rsid w:val="005457E7"/>
    <w:rsid w:val="0056697B"/>
    <w:rsid w:val="00567B3E"/>
    <w:rsid w:val="00577827"/>
    <w:rsid w:val="005B64ED"/>
    <w:rsid w:val="005D2194"/>
    <w:rsid w:val="005D5FCD"/>
    <w:rsid w:val="005F21BA"/>
    <w:rsid w:val="006220A1"/>
    <w:rsid w:val="00636B02"/>
    <w:rsid w:val="00636BC8"/>
    <w:rsid w:val="0067443D"/>
    <w:rsid w:val="00692E0E"/>
    <w:rsid w:val="006B725B"/>
    <w:rsid w:val="006F30EF"/>
    <w:rsid w:val="00702459"/>
    <w:rsid w:val="007039A4"/>
    <w:rsid w:val="00707FA2"/>
    <w:rsid w:val="007278C2"/>
    <w:rsid w:val="007340AD"/>
    <w:rsid w:val="00737F7F"/>
    <w:rsid w:val="007C0AC3"/>
    <w:rsid w:val="007C0BD8"/>
    <w:rsid w:val="007F4EB7"/>
    <w:rsid w:val="00815065"/>
    <w:rsid w:val="008742DE"/>
    <w:rsid w:val="00875F1E"/>
    <w:rsid w:val="008859BD"/>
    <w:rsid w:val="00885E07"/>
    <w:rsid w:val="00895782"/>
    <w:rsid w:val="008A14CE"/>
    <w:rsid w:val="008A6FCF"/>
    <w:rsid w:val="00914417"/>
    <w:rsid w:val="00945659"/>
    <w:rsid w:val="00951457"/>
    <w:rsid w:val="009828AA"/>
    <w:rsid w:val="00984C40"/>
    <w:rsid w:val="00987392"/>
    <w:rsid w:val="00995805"/>
    <w:rsid w:val="009A3BA4"/>
    <w:rsid w:val="009A7F75"/>
    <w:rsid w:val="009C031C"/>
    <w:rsid w:val="009E59D5"/>
    <w:rsid w:val="00A13049"/>
    <w:rsid w:val="00A67EC7"/>
    <w:rsid w:val="00AB418A"/>
    <w:rsid w:val="00B032DF"/>
    <w:rsid w:val="00B15E08"/>
    <w:rsid w:val="00B225FC"/>
    <w:rsid w:val="00B23456"/>
    <w:rsid w:val="00B24A4A"/>
    <w:rsid w:val="00B46BCE"/>
    <w:rsid w:val="00B54314"/>
    <w:rsid w:val="00B8446C"/>
    <w:rsid w:val="00B86051"/>
    <w:rsid w:val="00B94154"/>
    <w:rsid w:val="00BA0AFE"/>
    <w:rsid w:val="00BE2D91"/>
    <w:rsid w:val="00BF26E0"/>
    <w:rsid w:val="00BF2EE7"/>
    <w:rsid w:val="00C06FD7"/>
    <w:rsid w:val="00C1753D"/>
    <w:rsid w:val="00C238F5"/>
    <w:rsid w:val="00C47235"/>
    <w:rsid w:val="00C6381F"/>
    <w:rsid w:val="00C77416"/>
    <w:rsid w:val="00C80C7F"/>
    <w:rsid w:val="00C90997"/>
    <w:rsid w:val="00C934EC"/>
    <w:rsid w:val="00CA29E9"/>
    <w:rsid w:val="00CA7C16"/>
    <w:rsid w:val="00CB6132"/>
    <w:rsid w:val="00CC7FFE"/>
    <w:rsid w:val="00CD5F7B"/>
    <w:rsid w:val="00D125B4"/>
    <w:rsid w:val="00D1362D"/>
    <w:rsid w:val="00D27EF6"/>
    <w:rsid w:val="00D3624E"/>
    <w:rsid w:val="00D7017E"/>
    <w:rsid w:val="00DC09FD"/>
    <w:rsid w:val="00DE1BAC"/>
    <w:rsid w:val="00DE33F9"/>
    <w:rsid w:val="00E213C7"/>
    <w:rsid w:val="00E23DEF"/>
    <w:rsid w:val="00E2550D"/>
    <w:rsid w:val="00E32F79"/>
    <w:rsid w:val="00E359D7"/>
    <w:rsid w:val="00E57E0A"/>
    <w:rsid w:val="00E90BE6"/>
    <w:rsid w:val="00EB429C"/>
    <w:rsid w:val="00F010B7"/>
    <w:rsid w:val="00F06183"/>
    <w:rsid w:val="00F10F2F"/>
    <w:rsid w:val="00F22F68"/>
    <w:rsid w:val="00F23264"/>
    <w:rsid w:val="00F24D2C"/>
    <w:rsid w:val="00F32269"/>
    <w:rsid w:val="00F550D5"/>
    <w:rsid w:val="00F84D47"/>
    <w:rsid w:val="00F951B9"/>
    <w:rsid w:val="00F96F7B"/>
    <w:rsid w:val="00FA0F63"/>
    <w:rsid w:val="00FA743A"/>
    <w:rsid w:val="00FB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37879"/>
  <w15:chartTrackingRefBased/>
  <w15:docId w15:val="{3D3D8214-040B-49B8-B39A-919178E0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34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3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34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34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34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34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34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34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34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3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3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34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34E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34E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34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34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34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34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34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3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4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34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3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34EC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C934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34E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3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34E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34EC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9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34EC"/>
  </w:style>
  <w:style w:type="paragraph" w:styleId="Stopka">
    <w:name w:val="footer"/>
    <w:basedOn w:val="Normalny"/>
    <w:link w:val="StopkaZnak"/>
    <w:uiPriority w:val="99"/>
    <w:unhideWhenUsed/>
    <w:rsid w:val="00C9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34EC"/>
  </w:style>
  <w:style w:type="character" w:styleId="Hipercze">
    <w:name w:val="Hyperlink"/>
    <w:basedOn w:val="Domylnaczcionkaakapitu"/>
    <w:uiPriority w:val="99"/>
    <w:unhideWhenUsed/>
    <w:rsid w:val="00F23264"/>
    <w:rPr>
      <w:rFonts w:cs="Times New Roman"/>
      <w:color w:val="0563C1" w:themeColor="hyperlink"/>
      <w:u w:val="single"/>
    </w:rPr>
  </w:style>
  <w:style w:type="paragraph" w:customStyle="1" w:styleId="Podpisautora">
    <w:name w:val="Podpis autora"/>
    <w:basedOn w:val="Normalny"/>
    <w:link w:val="PodpisautoraZnak"/>
    <w:qFormat/>
    <w:rsid w:val="00F23264"/>
    <w:pPr>
      <w:spacing w:before="600" w:after="120" w:line="360" w:lineRule="auto"/>
      <w:contextualSpacing/>
      <w:jc w:val="both"/>
    </w:pPr>
    <w:rPr>
      <w:rFonts w:ascii="Tahoma" w:eastAsia="Times New Roman" w:hAnsi="Tahoma" w:cs="Times New Roman"/>
      <w:kern w:val="0"/>
      <w:sz w:val="20"/>
      <w:szCs w:val="20"/>
      <w14:ligatures w14:val="none"/>
    </w:rPr>
  </w:style>
  <w:style w:type="character" w:customStyle="1" w:styleId="PodpisautoraZnak">
    <w:name w:val="Podpis autora Znak"/>
    <w:basedOn w:val="Domylnaczcionkaakapitu"/>
    <w:link w:val="Podpisautora"/>
    <w:locked/>
    <w:rsid w:val="00F23264"/>
    <w:rPr>
      <w:rFonts w:ascii="Tahoma" w:eastAsia="Times New Roman" w:hAnsi="Tahoma" w:cs="Times New Roman"/>
      <w:kern w:val="0"/>
      <w:sz w:val="20"/>
      <w:szCs w:val="20"/>
      <w14:ligatures w14:val="non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23264"/>
  </w:style>
  <w:style w:type="character" w:styleId="Nierozpoznanawzmianka">
    <w:name w:val="Unresolved Mention"/>
    <w:basedOn w:val="Domylnaczcionkaakapitu"/>
    <w:uiPriority w:val="99"/>
    <w:semiHidden/>
    <w:unhideWhenUsed/>
    <w:rsid w:val="002A1348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67B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5</Pages>
  <Words>1342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Beata Łapuszyńska</cp:lastModifiedBy>
  <cp:revision>10</cp:revision>
  <cp:lastPrinted>2025-09-24T11:56:00Z</cp:lastPrinted>
  <dcterms:created xsi:type="dcterms:W3CDTF">2026-01-07T13:23:00Z</dcterms:created>
  <dcterms:modified xsi:type="dcterms:W3CDTF">2026-01-13T14:15:00Z</dcterms:modified>
</cp:coreProperties>
</file>