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820"/>
        <w:gridCol w:w="2380"/>
        <w:gridCol w:w="1633"/>
      </w:tblGrid>
      <w:tr w:rsidR="008A0503" w:rsidRPr="008A0503" w:rsidTr="008A0503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Załącznik nr 12</w:t>
            </w:r>
          </w:p>
        </w:tc>
      </w:tr>
      <w:tr w:rsidR="008A0503" w:rsidRPr="008A0503" w:rsidTr="008A0503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Instalacje sanitarne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sanitarne wewnętrzne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klimatyzacji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1.1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klimatyzacji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1.2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wentylacji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1.2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wentylacji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1.3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sanitarnej wewnętrznej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1.3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sanitarnej wewnętrznej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1.4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deszczowej wewnętrznej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1.4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deszczowej wewnętrznej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1.5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gazowe wewnętrzne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1.5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gazowe wewnętrzne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1.6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wodociągowe wewnętrzne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1.6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wodociągowe wewnętrzne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1.7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sprężonego powietrza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1.7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sprężonego powietrza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kg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Przyłącza i instalacje zewnętrzne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2.1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wodociągowe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2.1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wodociągowe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Opis:  stan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instalacji, materiał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2.2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sanitarnej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2.2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sanitarnej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Opis:  stan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instalacji, materiał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2.3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deszczowej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2.3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kanalizacji deszczowej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Opis:  stan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instalacji, materiał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2.4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gazowe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2.4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  <w:proofErr w:type="spellEnd"/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Instalacje gazowe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Opis:  stan</w:t>
            </w:r>
            <w:proofErr w:type="gramEnd"/>
            <w:r w:rsidRPr="008A05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instalacji, materiał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0503" w:rsidRPr="008A0503" w:rsidTr="008A0503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0503" w:rsidRPr="008A0503" w:rsidTr="008A0503">
        <w:trPr>
          <w:trHeight w:val="288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  <w:t>Uwagi: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0503" w:rsidRPr="008A0503" w:rsidTr="008A0503">
        <w:trPr>
          <w:trHeight w:val="1488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* - instalacje oraz urządzenia w metrach należy zinwentaryzować jedynie w budynku biurowym, laboratorium, oraz wierzy ciśnień. Poz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ostałe instalacje są w większośc</w:t>
            </w: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i zniszczone, zdemontowane, lub nie nadają się do eksploatacji. Z racji znacznej ilości złomu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który pozostanie po demontażach należy zinwentaryzować instalacje i urządzenia pod kątem masy w celu szacunkowego zaplanowania złomowania.</w:t>
            </w:r>
          </w:p>
        </w:tc>
      </w:tr>
      <w:tr w:rsidR="008A0503" w:rsidRPr="008A0503" w:rsidTr="008A0503">
        <w:trPr>
          <w:trHeight w:val="1212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Przyłącza i instalacje zewnętrzne: należy zinwentaryzować instalacje pod kątem zastosowanych materiałów oraz sprawności instalacji. Z powodu braku ich utrzymania część instalacji jest zniszczona poprzez popękania spowodowane zamarzaniem lub w gruncie poprzez działanie korzeni drzew. Zbiorniki i osadniki nie są utrzymywane i serwisowane. </w:t>
            </w:r>
          </w:p>
        </w:tc>
      </w:tr>
      <w:tr w:rsidR="008A0503" w:rsidRPr="008A0503" w:rsidTr="008A0503">
        <w:trPr>
          <w:trHeight w:val="900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503" w:rsidRPr="008A0503" w:rsidRDefault="008A0503" w:rsidP="008A0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0503">
              <w:rPr>
                <w:rFonts w:ascii="Calibri" w:eastAsia="Times New Roman" w:hAnsi="Calibri" w:cs="Calibri"/>
                <w:color w:val="000000"/>
                <w:lang w:eastAsia="pl-PL"/>
              </w:rPr>
              <w:t>W celu zminimalizowania kosztów skanowania oraz uproszczenia procedury, zaleca się demontaże instalacji łącznie z urządzeniami przed dokonaniem skanowania 3D konstrukcji obiektów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0D44F5"/>
    <w:rsid w:val="001F76AE"/>
    <w:rsid w:val="0029564C"/>
    <w:rsid w:val="00300EC0"/>
    <w:rsid w:val="003F7543"/>
    <w:rsid w:val="00586D71"/>
    <w:rsid w:val="006C20E7"/>
    <w:rsid w:val="00724ED6"/>
    <w:rsid w:val="008A0503"/>
    <w:rsid w:val="008C5EE2"/>
    <w:rsid w:val="00903563"/>
    <w:rsid w:val="009B1CCE"/>
    <w:rsid w:val="009C0B6F"/>
    <w:rsid w:val="00C6017E"/>
    <w:rsid w:val="00C66B69"/>
    <w:rsid w:val="00DC683E"/>
    <w:rsid w:val="00EF6B92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17</cp:revision>
  <dcterms:created xsi:type="dcterms:W3CDTF">2021-02-19T10:36:00Z</dcterms:created>
  <dcterms:modified xsi:type="dcterms:W3CDTF">2021-03-01T09:26:00Z</dcterms:modified>
</cp:coreProperties>
</file>